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3DD71">
      <w:pPr>
        <w:jc w:val="center"/>
        <w:outlineLvl w:val="0"/>
        <w:rPr>
          <w:rFonts w:hint="eastAsia" w:ascii="Times New Roman" w:hAnsi="Times New Roman" w:eastAsia="宋体" w:cs="Times New Roman"/>
          <w:b/>
          <w:color w:val="auto"/>
          <w:sz w:val="30"/>
          <w:szCs w:val="30"/>
          <w:lang w:val="en-US" w:eastAsia="zh-CN"/>
        </w:rPr>
      </w:pPr>
      <w:r>
        <w:rPr>
          <w:rFonts w:hint="eastAsia" w:ascii="Times New Roman" w:hAnsi="Times New Roman" w:eastAsia="宋体" w:cs="Times New Roman"/>
          <w:b/>
          <w:color w:val="auto"/>
          <w:sz w:val="30"/>
          <w:szCs w:val="30"/>
          <w:lang w:val="en-US" w:eastAsia="zh-CN"/>
        </w:rPr>
        <w:t>项目管理和督导制度</w:t>
      </w:r>
    </w:p>
    <w:p w14:paraId="1590B3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方正仿宋_GBK" w:hAnsi="方正仿宋_GBK" w:eastAsia="方正仿宋_GBK" w:cs="方正仿宋_GBK"/>
          <w:i w:val="0"/>
          <w:iCs w:val="0"/>
          <w:caps w:val="0"/>
          <w:color w:val="auto"/>
          <w:spacing w:val="8"/>
          <w:sz w:val="24"/>
          <w:szCs w:val="24"/>
        </w:rPr>
      </w:pPr>
      <w:bookmarkStart w:id="0" w:name="_Toc12209"/>
      <w:bookmarkStart w:id="1" w:name="_Toc23437"/>
      <w:bookmarkStart w:id="2" w:name="_Toc1030"/>
      <w:bookmarkStart w:id="3" w:name="_Toc1471"/>
      <w:bookmarkStart w:id="4" w:name="_Toc4753"/>
      <w:bookmarkStart w:id="5" w:name="_Toc18321"/>
      <w:r>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t>一、</w:t>
      </w:r>
      <w:r>
        <w:rPr>
          <w:rStyle w:val="5"/>
          <w:rFonts w:hint="eastAsia" w:ascii="方正仿宋_GBK" w:hAnsi="方正仿宋_GBK" w:eastAsia="方正仿宋_GBK" w:cs="方正仿宋_GBK"/>
          <w:i w:val="0"/>
          <w:iCs w:val="0"/>
          <w:caps w:val="0"/>
          <w:color w:val="auto"/>
          <w:spacing w:val="8"/>
          <w:sz w:val="24"/>
          <w:szCs w:val="24"/>
          <w:shd w:val="clear" w:color="auto" w:fill="FFFFFF"/>
        </w:rPr>
        <w:t>总则</w:t>
      </w:r>
      <w:bookmarkEnd w:id="0"/>
      <w:bookmarkEnd w:id="1"/>
      <w:bookmarkEnd w:id="2"/>
    </w:p>
    <w:p w14:paraId="3F68F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一</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为规范</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重庆市璧山区新时代社会工作综合服务中心</w:t>
      </w:r>
      <w:r>
        <w:rPr>
          <w:rFonts w:hint="eastAsia" w:ascii="方正仿宋_GBK" w:hAnsi="方正仿宋_GBK" w:eastAsia="方正仿宋_GBK" w:cs="方正仿宋_GBK"/>
          <w:i w:val="0"/>
          <w:iCs w:val="0"/>
          <w:caps w:val="0"/>
          <w:color w:val="auto"/>
          <w:spacing w:val="8"/>
          <w:sz w:val="24"/>
          <w:szCs w:val="24"/>
          <w:shd w:val="clear" w:color="auto" w:fill="FFFFFF"/>
        </w:rPr>
        <w:t>（以下简称</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机构</w:t>
      </w:r>
      <w:r>
        <w:rPr>
          <w:rFonts w:hint="eastAsia" w:ascii="方正仿宋_GBK" w:hAnsi="方正仿宋_GBK" w:eastAsia="方正仿宋_GBK" w:cs="方正仿宋_GBK"/>
          <w:i w:val="0"/>
          <w:iCs w:val="0"/>
          <w:caps w:val="0"/>
          <w:color w:val="auto"/>
          <w:spacing w:val="8"/>
          <w:sz w:val="24"/>
          <w:szCs w:val="24"/>
          <w:shd w:val="clear" w:color="auto" w:fill="FFFFFF"/>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各类社会服务</w:t>
      </w:r>
      <w:r>
        <w:rPr>
          <w:rFonts w:hint="eastAsia" w:ascii="方正仿宋_GBK" w:hAnsi="方正仿宋_GBK" w:eastAsia="方正仿宋_GBK" w:cs="方正仿宋_GBK"/>
          <w:i w:val="0"/>
          <w:iCs w:val="0"/>
          <w:caps w:val="0"/>
          <w:color w:val="auto"/>
          <w:spacing w:val="8"/>
          <w:sz w:val="24"/>
          <w:szCs w:val="24"/>
          <w:shd w:val="clear" w:color="auto" w:fill="FFFFFF"/>
        </w:rPr>
        <w:t>项目的管理，确保项目运行的合法、合规、合理，实现项目的预期目标，</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根据相关理论要求和本机构实际，立足</w:t>
      </w:r>
      <w:r>
        <w:rPr>
          <w:rFonts w:hint="eastAsia" w:ascii="方正仿宋_GBK" w:hAnsi="方正仿宋_GBK" w:eastAsia="方正仿宋_GBK" w:cs="方正仿宋_GBK"/>
          <w:i w:val="0"/>
          <w:iCs w:val="0"/>
          <w:caps w:val="0"/>
          <w:color w:val="auto"/>
          <w:spacing w:val="8"/>
          <w:sz w:val="24"/>
          <w:szCs w:val="24"/>
          <w:shd w:val="clear" w:color="auto" w:fill="FFFFFF"/>
        </w:rPr>
        <w:t>维护机构、</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资助方、</w:t>
      </w:r>
      <w:r>
        <w:rPr>
          <w:rFonts w:hint="eastAsia" w:ascii="方正仿宋_GBK" w:hAnsi="方正仿宋_GBK" w:eastAsia="方正仿宋_GBK" w:cs="方正仿宋_GBK"/>
          <w:i w:val="0"/>
          <w:iCs w:val="0"/>
          <w:caps w:val="0"/>
          <w:color w:val="auto"/>
          <w:spacing w:val="8"/>
          <w:sz w:val="24"/>
          <w:szCs w:val="24"/>
          <w:shd w:val="clear" w:color="auto" w:fill="FFFFFF"/>
        </w:rPr>
        <w:t>捐赠方和受益方的合法权益，根据国家相关法律法规，参照国内外先进的</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社会服务</w:t>
      </w:r>
      <w:r>
        <w:rPr>
          <w:rFonts w:hint="eastAsia" w:ascii="方正仿宋_GBK" w:hAnsi="方正仿宋_GBK" w:eastAsia="方正仿宋_GBK" w:cs="方正仿宋_GBK"/>
          <w:i w:val="0"/>
          <w:iCs w:val="0"/>
          <w:caps w:val="0"/>
          <w:color w:val="auto"/>
          <w:spacing w:val="8"/>
          <w:sz w:val="24"/>
          <w:szCs w:val="24"/>
          <w:shd w:val="clear" w:color="auto" w:fill="FFFFFF"/>
        </w:rPr>
        <w:t>项目管理</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的</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要求和经验</w:t>
      </w:r>
      <w:r>
        <w:rPr>
          <w:rFonts w:hint="eastAsia" w:ascii="方正仿宋_GBK" w:hAnsi="方正仿宋_GBK" w:eastAsia="方正仿宋_GBK" w:cs="方正仿宋_GBK"/>
          <w:i w:val="0"/>
          <w:iCs w:val="0"/>
          <w:caps w:val="0"/>
          <w:color w:val="auto"/>
          <w:spacing w:val="8"/>
          <w:sz w:val="24"/>
          <w:szCs w:val="24"/>
          <w:shd w:val="clear" w:color="auto" w:fill="FFFFFF"/>
        </w:rPr>
        <w:t>，特制定本制度</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p>
    <w:p w14:paraId="01705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二）项目实施过程中，社工应恪守社会工作价值伦理，综合运用社会工作专业方法，真诚、同理同感、尊重接纳，向社区提供最需要最及时的服务。不得向服务对象收取报酬、接受服务对象的捐赠或者向服务对象借钱、借物、谋取其他利益。</w:t>
      </w:r>
    </w:p>
    <w:p w14:paraId="73DDD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（三）本制度包括对项目立项管理、项目人员管理、项目实施管理、项目资金管理、项目宣传管理、项目档案管理、项目评估管理等相关要求。</w:t>
      </w:r>
    </w:p>
    <w:p w14:paraId="5CF294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jc w:val="left"/>
        <w:textAlignment w:val="auto"/>
        <w:rPr>
          <w:rStyle w:val="5"/>
          <w:rFonts w:hint="eastAsia" w:ascii="方正仿宋_GBK" w:hAnsi="方正仿宋_GBK" w:eastAsia="方正仿宋_GBK" w:cs="方正仿宋_GBK"/>
          <w:i w:val="0"/>
          <w:iCs w:val="0"/>
          <w:caps w:val="0"/>
          <w:color w:val="auto"/>
          <w:spacing w:val="8"/>
          <w:sz w:val="24"/>
          <w:szCs w:val="24"/>
          <w:shd w:val="clear" w:color="auto" w:fill="FFFFFF"/>
          <w:lang w:eastAsia="zh-CN"/>
        </w:rPr>
      </w:pPr>
      <w:r>
        <w:rPr>
          <w:rStyle w:val="5"/>
          <w:rFonts w:hint="eastAsia" w:ascii="方正仿宋_GBK" w:hAnsi="方正仿宋_GBK" w:eastAsia="方正仿宋_GBK" w:cs="方正仿宋_GBK"/>
          <w:i w:val="0"/>
          <w:iCs w:val="0"/>
          <w:caps w:val="0"/>
          <w:color w:val="auto"/>
          <w:spacing w:val="8"/>
          <w:sz w:val="24"/>
          <w:szCs w:val="24"/>
          <w:shd w:val="clear" w:color="auto" w:fill="FFFFFF"/>
        </w:rPr>
        <w:t>二</w:t>
      </w:r>
      <w:r>
        <w:rPr>
          <w:rStyle w:val="5"/>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Style w:val="5"/>
          <w:rFonts w:hint="eastAsia" w:ascii="方正仿宋_GBK" w:hAnsi="方正仿宋_GBK" w:eastAsia="方正仿宋_GBK" w:cs="方正仿宋_GBK"/>
          <w:i w:val="0"/>
          <w:iCs w:val="0"/>
          <w:caps w:val="0"/>
          <w:color w:val="auto"/>
          <w:spacing w:val="8"/>
          <w:sz w:val="24"/>
          <w:szCs w:val="24"/>
          <w:shd w:val="clear" w:color="auto" w:fill="FFFFFF"/>
        </w:rPr>
        <w:t>项目立项管理</w:t>
      </w:r>
    </w:p>
    <w:p w14:paraId="059D46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r>
        <w:rPr>
          <w:rStyle w:val="5"/>
          <w:rFonts w:hint="eastAsia" w:ascii="方正仿宋_GBK" w:hAnsi="方正仿宋_GBK" w:eastAsia="方正仿宋_GBK" w:cs="方正仿宋_GBK"/>
          <w:b w:val="0"/>
          <w:bCs/>
          <w:i w:val="0"/>
          <w:iCs w:val="0"/>
          <w:caps w:val="0"/>
          <w:color w:val="auto"/>
          <w:spacing w:val="8"/>
          <w:sz w:val="24"/>
          <w:szCs w:val="24"/>
          <w:shd w:val="clear" w:color="auto" w:fill="FFFFFF"/>
          <w:lang w:eastAsia="zh-CN"/>
        </w:rPr>
        <w:t>（</w:t>
      </w:r>
      <w:r>
        <w:rPr>
          <w:rStyle w:val="5"/>
          <w:rFonts w:hint="eastAsia" w:ascii="方正仿宋_GBK" w:hAnsi="方正仿宋_GBK" w:eastAsia="方正仿宋_GBK" w:cs="方正仿宋_GBK"/>
          <w:b w:val="0"/>
          <w:bCs/>
          <w:i w:val="0"/>
          <w:iCs w:val="0"/>
          <w:caps w:val="0"/>
          <w:color w:val="auto"/>
          <w:spacing w:val="8"/>
          <w:sz w:val="24"/>
          <w:szCs w:val="24"/>
          <w:shd w:val="clear" w:color="auto" w:fill="FFFFFF"/>
          <w:lang w:val="en-US" w:eastAsia="zh-CN"/>
        </w:rPr>
        <w:t>一</w:t>
      </w:r>
      <w:r>
        <w:rPr>
          <w:rStyle w:val="5"/>
          <w:rFonts w:hint="eastAsia" w:ascii="方正仿宋_GBK" w:hAnsi="方正仿宋_GBK" w:eastAsia="方正仿宋_GBK" w:cs="方正仿宋_GBK"/>
          <w:b w:val="0"/>
          <w:bCs/>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项目的立项与管理工作须符合本机构的宗旨和章程的有关规定，综合考虑项目的公益性、可行性、实效性及持续性；</w:t>
      </w:r>
    </w:p>
    <w:p w14:paraId="67B791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二）项目设计：根据服务对象需求进行项目设计，项目设计方案要充分考虑实施背景和理论支持，确定项目实施的社会意义、长期目标和阶段目标，在实施区域、周期、服务对象、实施方式、具体活动内容、实施频率、项目成本和效益目标等方面做出具体的规划，必要时可根据项目设计要求进行前期调研和可行性分析。</w:t>
      </w:r>
    </w:p>
    <w:p w14:paraId="44401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三）项目立项：项目在筹款阶段、获得资助意向阶段、落地执行阶段等均要，选定项目立项后的实施具体人员；项目具体开展实施前期，根据项目设计方案的实施计划或按要求需要另行制定实施计划的务必尽量按照实施计划内容、进度及预算要求进行推进相关工作。</w:t>
      </w:r>
    </w:p>
    <w:p w14:paraId="107E0C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四）为项目实施提供可靠的资金保障，有需要的情况原则上应当尽量签订项目合作协议。所有项目均需经过机构理事长或其指定代理人（主要负责人执行理事）审议、评估、批准，经批准的项目可进入实施阶段。</w:t>
      </w:r>
    </w:p>
    <w:p w14:paraId="658988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五）实行项目责任管理制度，每个实施项目配备指定具体负责人员，行使项目管理职责。在项目实施过程中，项目负责人及项目专岗均应配合开展相适应的项目宣传，采用多种途径扩大影响力，提高公众对项目的认识和信心。</w:t>
      </w:r>
    </w:p>
    <w:p w14:paraId="78C859C1">
      <w:pPr>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outlineLvl w:val="1"/>
        <w:rPr>
          <w:rFonts w:hint="eastAsia" w:ascii="方正仿宋_GBK" w:hAnsi="方正仿宋_GBK" w:eastAsia="方正仿宋_GBK" w:cs="方正仿宋_GBK"/>
          <w:b/>
          <w:bCs/>
          <w:color w:val="auto"/>
          <w:sz w:val="24"/>
          <w:szCs w:val="24"/>
          <w:highlight w:val="none"/>
          <w:lang w:val="en-US" w:eastAsia="zh-CN"/>
        </w:rPr>
      </w:pPr>
      <w:bookmarkStart w:id="6" w:name="_Toc32362"/>
      <w:bookmarkStart w:id="7" w:name="_Toc19349"/>
      <w:bookmarkStart w:id="8" w:name="_Toc17183"/>
      <w:r>
        <w:rPr>
          <w:rFonts w:hint="eastAsia" w:ascii="方正仿宋_GBK" w:hAnsi="方正仿宋_GBK" w:eastAsia="方正仿宋_GBK" w:cs="方正仿宋_GBK"/>
          <w:b/>
          <w:bCs/>
          <w:color w:val="auto"/>
          <w:sz w:val="24"/>
          <w:szCs w:val="24"/>
          <w:highlight w:val="none"/>
          <w:lang w:val="en-US" w:eastAsia="zh-CN"/>
        </w:rPr>
        <w:t>三、项目人员管理</w:t>
      </w:r>
      <w:bookmarkEnd w:id="3"/>
      <w:bookmarkEnd w:id="4"/>
      <w:bookmarkEnd w:id="5"/>
      <w:bookmarkEnd w:id="6"/>
      <w:bookmarkEnd w:id="7"/>
      <w:bookmarkEnd w:id="8"/>
    </w:p>
    <w:p w14:paraId="756F0505">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9" w:name="_Toc7145"/>
      <w:r>
        <w:rPr>
          <w:rFonts w:hint="eastAsia" w:ascii="方正仿宋_GBK" w:hAnsi="方正仿宋_GBK" w:eastAsia="方正仿宋_GBK" w:cs="方正仿宋_GBK"/>
          <w:b w:val="0"/>
          <w:bCs w:val="0"/>
          <w:color w:val="auto"/>
          <w:sz w:val="24"/>
          <w:szCs w:val="24"/>
          <w:highlight w:val="none"/>
          <w:lang w:val="en-US" w:eastAsia="zh-CN"/>
        </w:rPr>
        <w:t>（一）为贯彻机构以追寻公平正义和社会效益最大化为原则的基本思想，理顺机构实施开展的社会服务项目、公共服务项目、公益慈善项目等各类公益项目（以下简称：项目）在管理中的人、财、物的关系，明确项目工作责任，充分体现人尽其才，物尽其用的原则，遵照国家有关规定和机构有关规定，特制定本制度。</w:t>
      </w:r>
      <w:bookmarkEnd w:id="9"/>
    </w:p>
    <w:p w14:paraId="62C0BE7C">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0" w:name="_Toc7345"/>
      <w:bookmarkStart w:id="11" w:name="_Toc20899"/>
      <w:bookmarkStart w:id="12" w:name="_Toc6537"/>
      <w:bookmarkStart w:id="13" w:name="_Toc3109"/>
      <w:r>
        <w:rPr>
          <w:rFonts w:hint="eastAsia" w:ascii="方正仿宋_GBK" w:hAnsi="方正仿宋_GBK" w:eastAsia="方正仿宋_GBK" w:cs="方正仿宋_GBK"/>
          <w:b w:val="0"/>
          <w:bCs w:val="0"/>
          <w:color w:val="auto"/>
          <w:sz w:val="24"/>
          <w:szCs w:val="24"/>
          <w:highlight w:val="none"/>
          <w:lang w:val="en-US" w:eastAsia="zh-CN"/>
        </w:rPr>
        <w:t>（二）为所有实施的项目均配备必要的、能力相适应的人员（含志愿者），需要时可对相关人员开展必要的培训。项目团队组织架构</w:t>
      </w:r>
      <w:bookmarkEnd w:id="10"/>
      <w:bookmarkEnd w:id="11"/>
      <w:bookmarkEnd w:id="12"/>
      <w:bookmarkStart w:id="14" w:name="_Toc250"/>
      <w:bookmarkStart w:id="15" w:name="_Toc5659"/>
      <w:bookmarkStart w:id="16" w:name="_Toc18028"/>
      <w:r>
        <w:rPr>
          <w:rFonts w:hint="eastAsia" w:ascii="方正仿宋_GBK" w:hAnsi="方正仿宋_GBK" w:eastAsia="方正仿宋_GBK" w:cs="方正仿宋_GBK"/>
          <w:b w:val="0"/>
          <w:bCs w:val="0"/>
          <w:color w:val="auto"/>
          <w:sz w:val="24"/>
          <w:szCs w:val="24"/>
          <w:highlight w:val="none"/>
          <w:lang w:val="en-US" w:eastAsia="zh-CN"/>
        </w:rPr>
        <w:t>，项目团队人员设置依托三级管理体系配备服务团队，其中项目督导1名（内部机制），项目主管（负责人兼执行人）1名，项目专员（执行人）若干（依据项目设置要求和需求决定是否匹配项目专员，未有配备项目专员则由项目主管一肩挑负责对应项目的管理和执行工作）</w:t>
      </w:r>
      <w:bookmarkEnd w:id="14"/>
      <w:bookmarkEnd w:id="15"/>
      <w:bookmarkEnd w:id="16"/>
      <w:r>
        <w:rPr>
          <w:rFonts w:hint="eastAsia" w:ascii="方正仿宋_GBK" w:hAnsi="方正仿宋_GBK" w:eastAsia="方正仿宋_GBK" w:cs="方正仿宋_GBK"/>
          <w:b w:val="0"/>
          <w:bCs w:val="0"/>
          <w:color w:val="auto"/>
          <w:sz w:val="24"/>
          <w:szCs w:val="24"/>
          <w:highlight w:val="none"/>
          <w:lang w:val="en-US" w:eastAsia="zh-CN"/>
        </w:rPr>
        <w:t>。相关人员的具体工作职责总体要求：</w:t>
      </w:r>
      <w:bookmarkEnd w:id="13"/>
    </w:p>
    <w:p w14:paraId="4A8B1A33">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7" w:name="_Toc3815"/>
      <w:bookmarkStart w:id="18" w:name="_Toc1487"/>
      <w:bookmarkStart w:id="19" w:name="_Toc2707"/>
      <w:bookmarkStart w:id="20" w:name="_Toc26621"/>
      <w:r>
        <w:rPr>
          <w:rFonts w:hint="eastAsia" w:ascii="方正仿宋_GBK" w:hAnsi="方正仿宋_GBK" w:eastAsia="方正仿宋_GBK" w:cs="方正仿宋_GBK"/>
          <w:b w:val="0"/>
          <w:bCs w:val="0"/>
          <w:color w:val="auto"/>
          <w:sz w:val="24"/>
          <w:szCs w:val="24"/>
          <w:highlight w:val="none"/>
          <w:lang w:val="en-US" w:eastAsia="zh-CN"/>
        </w:rPr>
        <w:t>1、项目督导：在整个项目运行过程中担任督导者、监督者的角色，定期检查工作情况，以及召开督导会议对项目运行进度和质量进行严格把关，听取项目主管、项目专员等人员汇报，讨论项目工作困境及难点，同时及时处理员工工作情绪等。</w:t>
      </w:r>
      <w:bookmarkEnd w:id="17"/>
    </w:p>
    <w:bookmarkEnd w:id="18"/>
    <w:bookmarkEnd w:id="19"/>
    <w:bookmarkEnd w:id="20"/>
    <w:p w14:paraId="2928AE8E">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21" w:name="_Toc4915"/>
      <w:bookmarkStart w:id="22" w:name="_Toc3435"/>
      <w:bookmarkStart w:id="23" w:name="_Toc26143"/>
      <w:bookmarkStart w:id="24" w:name="_Toc26293"/>
      <w:r>
        <w:rPr>
          <w:rFonts w:hint="eastAsia" w:ascii="方正仿宋_GBK" w:hAnsi="方正仿宋_GBK" w:eastAsia="方正仿宋_GBK" w:cs="方正仿宋_GBK"/>
          <w:b w:val="0"/>
          <w:bCs w:val="0"/>
          <w:color w:val="auto"/>
          <w:sz w:val="24"/>
          <w:szCs w:val="24"/>
          <w:highlight w:val="none"/>
          <w:lang w:val="en-US" w:eastAsia="zh-CN"/>
        </w:rPr>
        <w:t>2、项目主管（服务点/项目站点站长，含项目专员兼任）：</w:t>
      </w:r>
      <w:bookmarkEnd w:id="21"/>
      <w:bookmarkEnd w:id="22"/>
      <w:bookmarkEnd w:id="23"/>
      <w:bookmarkStart w:id="25" w:name="_Toc28497"/>
      <w:bookmarkStart w:id="26" w:name="_Toc8469"/>
      <w:bookmarkStart w:id="27" w:name="_Toc22375"/>
      <w:r>
        <w:rPr>
          <w:rFonts w:hint="eastAsia" w:ascii="方正仿宋_GBK" w:hAnsi="方正仿宋_GBK" w:eastAsia="方正仿宋_GBK" w:cs="方正仿宋_GBK"/>
          <w:b w:val="0"/>
          <w:bCs w:val="0"/>
          <w:color w:val="auto"/>
          <w:sz w:val="24"/>
          <w:szCs w:val="24"/>
          <w:highlight w:val="none"/>
          <w:lang w:val="en-US" w:eastAsia="zh-CN"/>
        </w:rPr>
        <w:t>负责相关项目的相关申报和分配负责项目的执行管理，依据项目书文案内容与项目专员等工作人员一起讨论实施方案，协调与项目相关方的关系，密切跟进项目运行过程中的计划、实施以及服务成效，作为项目实施管理负责人兼执行人。确保项目服务进度依据项目服务周期推进并完成，如有必要可负责召开项目例会和项目培训会。</w:t>
      </w:r>
      <w:bookmarkEnd w:id="24"/>
      <w:bookmarkEnd w:id="25"/>
      <w:bookmarkEnd w:id="26"/>
      <w:bookmarkEnd w:id="27"/>
    </w:p>
    <w:p w14:paraId="0D599ED1">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28" w:name="_Toc28606"/>
      <w:bookmarkStart w:id="29" w:name="_Toc22858"/>
      <w:bookmarkStart w:id="30" w:name="_Toc6823"/>
      <w:bookmarkStart w:id="31" w:name="_Toc28921"/>
      <w:r>
        <w:rPr>
          <w:rFonts w:hint="eastAsia" w:ascii="方正仿宋_GBK" w:hAnsi="方正仿宋_GBK" w:eastAsia="方正仿宋_GBK" w:cs="方正仿宋_GBK"/>
          <w:b w:val="0"/>
          <w:bCs w:val="0"/>
          <w:color w:val="auto"/>
          <w:sz w:val="24"/>
          <w:szCs w:val="24"/>
          <w:highlight w:val="none"/>
          <w:lang w:val="en-US" w:eastAsia="zh-CN"/>
        </w:rPr>
        <w:t>3、项目专员（含项目主管兼任项目专员）：负责配合项目主管全程跟踪项目落地每一个细节，负责各个项目的管理，包含场地环境、设施设备、服务落地及服务资料等。依据服务内容撰写有关活动方案、组织实施开展相关服务活动，并开展与项目书内容匹配的内容，同时接受项目主管和项目督导的监督。</w:t>
      </w:r>
      <w:bookmarkEnd w:id="28"/>
    </w:p>
    <w:bookmarkEnd w:id="29"/>
    <w:bookmarkEnd w:id="30"/>
    <w:bookmarkEnd w:id="31"/>
    <w:p w14:paraId="0F52FF65">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32" w:name="_Toc21246"/>
      <w:bookmarkStart w:id="33" w:name="_Toc2204"/>
      <w:bookmarkStart w:id="34" w:name="_Toc4126"/>
      <w:bookmarkStart w:id="35" w:name="_Toc20793"/>
      <w:r>
        <w:rPr>
          <w:rFonts w:hint="eastAsia" w:ascii="方正仿宋_GBK" w:hAnsi="方正仿宋_GBK" w:eastAsia="方正仿宋_GBK" w:cs="方正仿宋_GBK"/>
          <w:b w:val="0"/>
          <w:bCs w:val="0"/>
          <w:color w:val="auto"/>
          <w:sz w:val="24"/>
          <w:szCs w:val="24"/>
          <w:highlight w:val="none"/>
          <w:lang w:val="en-US" w:eastAsia="zh-CN"/>
        </w:rPr>
        <w:t>（三）关于机构内部项目管理的项目团队任职资质</w:t>
      </w:r>
      <w:bookmarkEnd w:id="32"/>
      <w:bookmarkEnd w:id="33"/>
      <w:bookmarkEnd w:id="34"/>
      <w:r>
        <w:rPr>
          <w:rFonts w:hint="eastAsia" w:ascii="方正仿宋_GBK" w:hAnsi="方正仿宋_GBK" w:eastAsia="方正仿宋_GBK" w:cs="方正仿宋_GBK"/>
          <w:b w:val="0"/>
          <w:bCs w:val="0"/>
          <w:color w:val="auto"/>
          <w:sz w:val="24"/>
          <w:szCs w:val="24"/>
          <w:highlight w:val="none"/>
          <w:lang w:val="en-US" w:eastAsia="zh-CN"/>
        </w:rPr>
        <w:t>细分，按照项目督导、项目主管、项目专员、项目进行任职标准进行说明，其他人员不在任职资质要求范围。具体任职标准如下：</w:t>
      </w:r>
      <w:bookmarkEnd w:id="35"/>
    </w:p>
    <w:p w14:paraId="329F7348">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36" w:name="_Toc3771"/>
      <w:bookmarkStart w:id="37" w:name="_Toc19987"/>
      <w:bookmarkStart w:id="38" w:name="_Toc27954"/>
      <w:bookmarkStart w:id="39" w:name="_Toc6206"/>
      <w:r>
        <w:rPr>
          <w:rFonts w:hint="eastAsia" w:ascii="方正仿宋_GBK" w:hAnsi="方正仿宋_GBK" w:eastAsia="方正仿宋_GBK" w:cs="方正仿宋_GBK"/>
          <w:b w:val="0"/>
          <w:bCs w:val="0"/>
          <w:color w:val="auto"/>
          <w:sz w:val="24"/>
          <w:szCs w:val="24"/>
          <w:highlight w:val="none"/>
          <w:lang w:val="en-US" w:eastAsia="zh-CN"/>
        </w:rPr>
        <w:t>1、项目督导：本科及以上学历，社会工作相关专业毕业，专业服务领域实务经验3年及以上，持有助理社会工作师证书或以上；本科及以上学历，非社会工作专业毕业的，专业服务领域实务经验5年及以上，需持有助理社会工作师证书或以上；另具有高等院校上课或研究经历，具备高校相关专业讲师、或双师型讲师聘书以上资质证明的人员不受以上限制。</w:t>
      </w:r>
      <w:bookmarkEnd w:id="36"/>
      <w:bookmarkEnd w:id="37"/>
      <w:bookmarkEnd w:id="38"/>
      <w:bookmarkEnd w:id="39"/>
    </w:p>
    <w:p w14:paraId="6131E841">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40" w:name="_Toc30663"/>
      <w:bookmarkStart w:id="41" w:name="_Toc30076"/>
      <w:bookmarkStart w:id="42" w:name="_Toc4683"/>
      <w:bookmarkStart w:id="43" w:name="_Toc8008"/>
      <w:r>
        <w:rPr>
          <w:rFonts w:hint="eastAsia" w:ascii="方正仿宋_GBK" w:hAnsi="方正仿宋_GBK" w:eastAsia="方正仿宋_GBK" w:cs="方正仿宋_GBK"/>
          <w:b w:val="0"/>
          <w:bCs w:val="0"/>
          <w:color w:val="auto"/>
          <w:sz w:val="24"/>
          <w:szCs w:val="24"/>
          <w:highlight w:val="none"/>
          <w:lang w:val="en-US" w:eastAsia="zh-CN"/>
        </w:rPr>
        <w:t>2、项目主管和项目专员：本科及以上学历，主要以社会工作、公共管理、社区管理等相关社会服务类专业毕业生为主（特别优秀人员可以放宽至大专）；原则上聘用项目相关人员非相关专业毕业生必须符合可塑性和综合素养较高，最多不超过两年内获得助理社会工作师证书及以上；对于有社会服务从业经验的应聘者，机构应从适用性适当进行倾斜聘用。</w:t>
      </w:r>
      <w:bookmarkEnd w:id="40"/>
      <w:bookmarkEnd w:id="41"/>
      <w:bookmarkEnd w:id="42"/>
      <w:bookmarkEnd w:id="43"/>
    </w:p>
    <w:p w14:paraId="3A5B3D46">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44" w:name="_Toc12203"/>
      <w:r>
        <w:rPr>
          <w:rFonts w:hint="eastAsia" w:ascii="方正仿宋_GBK" w:hAnsi="方正仿宋_GBK" w:eastAsia="方正仿宋_GBK" w:cs="方正仿宋_GBK"/>
          <w:b w:val="0"/>
          <w:bCs w:val="0"/>
          <w:color w:val="auto"/>
          <w:sz w:val="24"/>
          <w:szCs w:val="24"/>
          <w:highlight w:val="none"/>
          <w:lang w:val="en-US" w:eastAsia="zh-CN"/>
        </w:rPr>
        <w:t>3、项目其他相关人员：项目兼职执行人员、项目专业志工、项目志愿者等其他相关人员不在专职人员任职标准要求范围。</w:t>
      </w:r>
      <w:bookmarkEnd w:id="44"/>
    </w:p>
    <w:p w14:paraId="2AC7E468">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45" w:name="_Toc3709"/>
      <w:bookmarkStart w:id="46" w:name="_Toc5666"/>
      <w:bookmarkStart w:id="47" w:name="_Toc4325"/>
      <w:bookmarkStart w:id="48" w:name="_Toc9481"/>
      <w:r>
        <w:rPr>
          <w:rFonts w:hint="eastAsia" w:ascii="方正仿宋_GBK" w:hAnsi="方正仿宋_GBK" w:eastAsia="方正仿宋_GBK" w:cs="方正仿宋_GBK"/>
          <w:b w:val="0"/>
          <w:bCs w:val="0"/>
          <w:color w:val="auto"/>
          <w:sz w:val="24"/>
          <w:szCs w:val="24"/>
          <w:highlight w:val="none"/>
          <w:lang w:val="en-US" w:eastAsia="zh-CN"/>
        </w:rPr>
        <w:t>备注：以上资质为最低要求，能力优秀者可以适当放宽条件。</w:t>
      </w:r>
      <w:bookmarkEnd w:id="45"/>
      <w:bookmarkEnd w:id="46"/>
      <w:bookmarkEnd w:id="47"/>
      <w:bookmarkEnd w:id="48"/>
    </w:p>
    <w:p w14:paraId="6D7C1879">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49" w:name="_Toc25362"/>
      <w:r>
        <w:rPr>
          <w:rFonts w:hint="eastAsia" w:ascii="方正仿宋_GBK" w:hAnsi="方正仿宋_GBK" w:eastAsia="方正仿宋_GBK" w:cs="方正仿宋_GBK"/>
          <w:b w:val="0"/>
          <w:bCs w:val="0"/>
          <w:color w:val="auto"/>
          <w:sz w:val="24"/>
          <w:szCs w:val="24"/>
          <w:highlight w:val="none"/>
          <w:lang w:val="en-US" w:eastAsia="zh-CN"/>
        </w:rPr>
        <w:t>（四）项目实施中，应密切关注服务对象的需求，如发现服务对象需求改变或与项目设计时不符的，须根据需求做出相应调整，并报请项目督导或机构负责人审批，经审批后方可按照调整后的方案实施。</w:t>
      </w:r>
      <w:bookmarkEnd w:id="49"/>
    </w:p>
    <w:p w14:paraId="7CCC39E8">
      <w:pPr>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textAlignment w:val="auto"/>
        <w:outlineLvl w:val="1"/>
        <w:rPr>
          <w:rFonts w:hint="eastAsia" w:ascii="方正仿宋_GBK" w:hAnsi="方正仿宋_GBK" w:eastAsia="方正仿宋_GBK" w:cs="方正仿宋_GBK"/>
          <w:b/>
          <w:bCs/>
          <w:color w:val="auto"/>
          <w:sz w:val="24"/>
          <w:szCs w:val="24"/>
          <w:highlight w:val="none"/>
          <w:lang w:val="en-US" w:eastAsia="zh-CN"/>
        </w:rPr>
      </w:pPr>
      <w:bookmarkStart w:id="50" w:name="_Toc3051"/>
      <w:bookmarkStart w:id="51" w:name="_Toc4550"/>
      <w:bookmarkStart w:id="52" w:name="_Toc19009"/>
      <w:bookmarkStart w:id="53" w:name="_Toc618"/>
      <w:bookmarkStart w:id="54" w:name="_Toc29167"/>
      <w:bookmarkStart w:id="55" w:name="_Toc18471"/>
      <w:r>
        <w:rPr>
          <w:rFonts w:hint="eastAsia" w:ascii="方正仿宋_GBK" w:hAnsi="方正仿宋_GBK" w:eastAsia="方正仿宋_GBK" w:cs="方正仿宋_GBK"/>
          <w:b/>
          <w:bCs/>
          <w:color w:val="auto"/>
          <w:sz w:val="24"/>
          <w:szCs w:val="24"/>
          <w:highlight w:val="none"/>
          <w:lang w:val="en-US" w:eastAsia="zh-CN"/>
        </w:rPr>
        <w:t>四、项目实施管理</w:t>
      </w:r>
      <w:bookmarkEnd w:id="50"/>
      <w:bookmarkEnd w:id="51"/>
      <w:bookmarkEnd w:id="52"/>
      <w:bookmarkEnd w:id="53"/>
      <w:bookmarkEnd w:id="54"/>
      <w:bookmarkEnd w:id="55"/>
    </w:p>
    <w:p w14:paraId="0A2C7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eastAsia="zh-CN"/>
        </w:rPr>
      </w:pPr>
      <w:bookmarkStart w:id="56" w:name="_Toc29457"/>
      <w:bookmarkStart w:id="57" w:name="_Toc6757"/>
      <w:bookmarkStart w:id="58" w:name="_Toc22310"/>
      <w:bookmarkStart w:id="59" w:name="_Toc10244"/>
      <w:bookmarkStart w:id="60" w:name="_Toc19139"/>
      <w:bookmarkStart w:id="61" w:name="_Toc7316"/>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一</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推行项目负责人制度，对项目实施进行全过程监管，负责整个项目的日常管理、</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执行落地、</w:t>
      </w:r>
      <w:r>
        <w:rPr>
          <w:rFonts w:hint="eastAsia" w:ascii="方正仿宋_GBK" w:hAnsi="方正仿宋_GBK" w:eastAsia="方正仿宋_GBK" w:cs="方正仿宋_GBK"/>
          <w:i w:val="0"/>
          <w:iCs w:val="0"/>
          <w:caps w:val="0"/>
          <w:color w:val="auto"/>
          <w:spacing w:val="8"/>
          <w:sz w:val="24"/>
          <w:szCs w:val="24"/>
          <w:shd w:val="clear" w:color="auto" w:fill="FFFFFF"/>
        </w:rPr>
        <w:t>检查验收、定期汇报</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资料完善等工作</w:t>
      </w:r>
      <w:r>
        <w:rPr>
          <w:rFonts w:hint="eastAsia" w:ascii="方正仿宋_GBK" w:hAnsi="方正仿宋_GBK" w:eastAsia="方正仿宋_GBK" w:cs="方正仿宋_GBK"/>
          <w:i w:val="0"/>
          <w:iCs w:val="0"/>
          <w:caps w:val="0"/>
          <w:color w:val="auto"/>
          <w:spacing w:val="8"/>
          <w:sz w:val="24"/>
          <w:szCs w:val="24"/>
          <w:shd w:val="clear" w:color="auto" w:fill="FFFFFF"/>
        </w:rPr>
        <w:t>，确保项目按计划有序推进、资金流转按预算执行、项目效果按绩效输出</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p>
    <w:p w14:paraId="31FD6D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二</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组织制订项目计划及预算，项目</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方案、执行</w:t>
      </w:r>
      <w:r>
        <w:rPr>
          <w:rFonts w:hint="eastAsia" w:ascii="方正仿宋_GBK" w:hAnsi="方正仿宋_GBK" w:eastAsia="方正仿宋_GBK" w:cs="方正仿宋_GBK"/>
          <w:i w:val="0"/>
          <w:iCs w:val="0"/>
          <w:caps w:val="0"/>
          <w:color w:val="auto"/>
          <w:spacing w:val="8"/>
          <w:sz w:val="24"/>
          <w:szCs w:val="24"/>
          <w:shd w:val="clear" w:color="auto" w:fill="FFFFFF"/>
        </w:rPr>
        <w:t>计划</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项目预算等</w:t>
      </w:r>
      <w:r>
        <w:rPr>
          <w:rFonts w:hint="eastAsia" w:ascii="方正仿宋_GBK" w:hAnsi="方正仿宋_GBK" w:eastAsia="方正仿宋_GBK" w:cs="方正仿宋_GBK"/>
          <w:i w:val="0"/>
          <w:iCs w:val="0"/>
          <w:caps w:val="0"/>
          <w:color w:val="auto"/>
          <w:spacing w:val="8"/>
          <w:sz w:val="24"/>
          <w:szCs w:val="24"/>
          <w:shd w:val="clear" w:color="auto" w:fill="FFFFFF"/>
        </w:rPr>
        <w:t>应当作为项目</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实施</w:t>
      </w:r>
      <w:r>
        <w:rPr>
          <w:rFonts w:hint="eastAsia" w:ascii="方正仿宋_GBK" w:hAnsi="方正仿宋_GBK" w:eastAsia="方正仿宋_GBK" w:cs="方正仿宋_GBK"/>
          <w:i w:val="0"/>
          <w:iCs w:val="0"/>
          <w:caps w:val="0"/>
          <w:color w:val="auto"/>
          <w:spacing w:val="8"/>
          <w:sz w:val="24"/>
          <w:szCs w:val="24"/>
          <w:shd w:val="clear" w:color="auto" w:fill="FFFFFF"/>
        </w:rPr>
        <w:t>执行的基础，但不因此而限制项目的实施与发展；如果在实施过程中出现新的项目机会或项目关键因素发生重大变化，在充分论证的基础上可适度对</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方案</w:t>
      </w:r>
      <w:r>
        <w:rPr>
          <w:rFonts w:hint="eastAsia" w:ascii="方正仿宋_GBK" w:hAnsi="方正仿宋_GBK" w:eastAsia="方正仿宋_GBK" w:cs="方正仿宋_GBK"/>
          <w:i w:val="0"/>
          <w:iCs w:val="0"/>
          <w:caps w:val="0"/>
          <w:color w:val="auto"/>
          <w:spacing w:val="8"/>
          <w:sz w:val="24"/>
          <w:szCs w:val="24"/>
          <w:shd w:val="clear" w:color="auto" w:fill="FFFFFF"/>
        </w:rPr>
        <w:t>进行调整，并报</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项目督导和机构负责人</w:t>
      </w:r>
      <w:r>
        <w:rPr>
          <w:rFonts w:hint="eastAsia" w:ascii="方正仿宋_GBK" w:hAnsi="方正仿宋_GBK" w:eastAsia="方正仿宋_GBK" w:cs="方正仿宋_GBK"/>
          <w:i w:val="0"/>
          <w:iCs w:val="0"/>
          <w:caps w:val="0"/>
          <w:color w:val="auto"/>
          <w:spacing w:val="8"/>
          <w:sz w:val="24"/>
          <w:szCs w:val="24"/>
          <w:shd w:val="clear" w:color="auto" w:fill="FFFFFF"/>
        </w:rPr>
        <w:t>批准。</w:t>
      </w:r>
    </w:p>
    <w:p w14:paraId="785E9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三</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每次开展项目</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相关</w:t>
      </w:r>
      <w:r>
        <w:rPr>
          <w:rFonts w:hint="eastAsia" w:ascii="方正仿宋_GBK" w:hAnsi="方正仿宋_GBK" w:eastAsia="方正仿宋_GBK" w:cs="方正仿宋_GBK"/>
          <w:i w:val="0"/>
          <w:iCs w:val="0"/>
          <w:caps w:val="0"/>
          <w:color w:val="auto"/>
          <w:spacing w:val="8"/>
          <w:sz w:val="24"/>
          <w:szCs w:val="24"/>
          <w:shd w:val="clear" w:color="auto" w:fill="FFFFFF"/>
        </w:rPr>
        <w:t>活动，应编制相应的活动</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方案</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未有相关要求的可以免于制定</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，活动完成后</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1</w:t>
      </w:r>
      <w:r>
        <w:rPr>
          <w:rFonts w:hint="eastAsia" w:ascii="方正仿宋_GBK" w:hAnsi="方正仿宋_GBK" w:eastAsia="方正仿宋_GBK" w:cs="方正仿宋_GBK"/>
          <w:i w:val="0"/>
          <w:iCs w:val="0"/>
          <w:caps w:val="0"/>
          <w:color w:val="auto"/>
          <w:spacing w:val="8"/>
          <w:sz w:val="24"/>
          <w:szCs w:val="24"/>
          <w:shd w:val="clear" w:color="auto" w:fill="FFFFFF"/>
        </w:rPr>
        <w:t>日内</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完成</w:t>
      </w:r>
      <w:r>
        <w:rPr>
          <w:rFonts w:hint="eastAsia" w:ascii="方正仿宋_GBK" w:hAnsi="方正仿宋_GBK" w:eastAsia="方正仿宋_GBK" w:cs="方正仿宋_GBK"/>
          <w:i w:val="0"/>
          <w:iCs w:val="0"/>
          <w:caps w:val="0"/>
          <w:color w:val="auto"/>
          <w:spacing w:val="8"/>
          <w:sz w:val="24"/>
          <w:szCs w:val="24"/>
          <w:shd w:val="clear" w:color="auto" w:fill="FFFFFF"/>
        </w:rPr>
        <w:t>编写活动简报</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或新闻通稿</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未有相关要求的可以免于制定</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活动结束后要及时</w:t>
      </w:r>
      <w:r>
        <w:rPr>
          <w:rFonts w:hint="eastAsia" w:ascii="方正仿宋_GBK" w:hAnsi="方正仿宋_GBK" w:eastAsia="方正仿宋_GBK" w:cs="方正仿宋_GBK"/>
          <w:i w:val="0"/>
          <w:iCs w:val="0"/>
          <w:caps w:val="0"/>
          <w:color w:val="auto"/>
          <w:spacing w:val="8"/>
          <w:sz w:val="24"/>
          <w:szCs w:val="24"/>
          <w:shd w:val="clear" w:color="auto" w:fill="FFFFFF"/>
        </w:rPr>
        <w:t>对活动实施情况进行总结和反思</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相关资料的完善按照工作程序管理制度（工作流程图）进行</w:t>
      </w:r>
      <w:r>
        <w:rPr>
          <w:rFonts w:hint="eastAsia" w:ascii="方正仿宋_GBK" w:hAnsi="方正仿宋_GBK" w:eastAsia="方正仿宋_GBK" w:cs="方正仿宋_GBK"/>
          <w:i w:val="0"/>
          <w:iCs w:val="0"/>
          <w:caps w:val="0"/>
          <w:color w:val="auto"/>
          <w:spacing w:val="8"/>
          <w:sz w:val="24"/>
          <w:szCs w:val="24"/>
          <w:shd w:val="clear" w:color="auto" w:fill="FFFFFF"/>
        </w:rPr>
        <w:t>。</w:t>
      </w:r>
    </w:p>
    <w:p w14:paraId="5C499B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（四）项目负责人应当</w:t>
      </w:r>
      <w:r>
        <w:rPr>
          <w:rFonts w:hint="eastAsia" w:ascii="方正仿宋_GBK" w:hAnsi="方正仿宋_GBK" w:eastAsia="方正仿宋_GBK" w:cs="方正仿宋_GBK"/>
          <w:i w:val="0"/>
          <w:iCs w:val="0"/>
          <w:caps w:val="0"/>
          <w:color w:val="auto"/>
          <w:spacing w:val="8"/>
          <w:sz w:val="24"/>
          <w:szCs w:val="24"/>
          <w:shd w:val="clear" w:color="auto" w:fill="FFFFFF"/>
        </w:rPr>
        <w:t>做好项目</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结项</w:t>
      </w:r>
      <w:r>
        <w:rPr>
          <w:rFonts w:hint="eastAsia" w:ascii="方正仿宋_GBK" w:hAnsi="方正仿宋_GBK" w:eastAsia="方正仿宋_GBK" w:cs="方正仿宋_GBK"/>
          <w:i w:val="0"/>
          <w:iCs w:val="0"/>
          <w:caps w:val="0"/>
          <w:color w:val="auto"/>
          <w:spacing w:val="8"/>
          <w:sz w:val="24"/>
          <w:szCs w:val="24"/>
          <w:shd w:val="clear" w:color="auto" w:fill="FFFFFF"/>
        </w:rPr>
        <w:t>的相关工作</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能够积极</w:t>
      </w:r>
      <w:r>
        <w:rPr>
          <w:rFonts w:hint="eastAsia" w:ascii="方正仿宋_GBK" w:hAnsi="方正仿宋_GBK" w:eastAsia="方正仿宋_GBK" w:cs="方正仿宋_GBK"/>
          <w:i w:val="0"/>
          <w:iCs w:val="0"/>
          <w:caps w:val="0"/>
          <w:color w:val="auto"/>
          <w:spacing w:val="8"/>
          <w:sz w:val="24"/>
          <w:szCs w:val="24"/>
          <w:shd w:val="clear" w:color="auto" w:fill="FFFFFF"/>
        </w:rPr>
        <w:t>与服务对象</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、协作方展开沟通，征求各方意见和建议并做出反馈（</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含执行过程、阶段性反馈和结项反馈</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），对项目实施过程进行总结。</w:t>
      </w:r>
    </w:p>
    <w:p w14:paraId="26EBE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（五）项目实施结束后应当在项目主管（或部门主任）的召集下积极</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召开项目</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实施</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工作总结，及时向</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项目督导和机构负责人</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汇报项目实施</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情况</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及绩效完成情况。</w:t>
      </w:r>
    </w:p>
    <w:p w14:paraId="3AF6FB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六</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）项目参与方须严格遵守相关保密规定：不得擅自复制、泄露或以任何形式剽窃项目研究内容；不得泄露</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项目</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评议及评审、</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项目执行</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过程中的</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相关资料</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所有</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未经批准的</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资料均属于保密资料</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p>
    <w:p w14:paraId="4E15524D">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62" w:name="_Toc29786"/>
      <w:r>
        <w:rPr>
          <w:rFonts w:hint="eastAsia" w:ascii="方正仿宋_GBK" w:hAnsi="方正仿宋_GBK" w:eastAsia="方正仿宋_GBK" w:cs="方正仿宋_GBK"/>
          <w:b w:val="0"/>
          <w:bCs w:val="0"/>
          <w:color w:val="auto"/>
          <w:sz w:val="24"/>
          <w:szCs w:val="24"/>
          <w:highlight w:val="none"/>
          <w:lang w:val="en-US" w:eastAsia="zh-CN"/>
        </w:rPr>
        <w:t>（七）项目申报成功或项目进入实施期后，依据项目书内容在项目执行期内完成每月项目进度安排的相关服务活动内容（留存相关执行方案、签到表、签领表、过程照片、必要时需有相关活动简报、活动满意度评价、有相关媒体报道的需留存媒体报道等资料），具体参照项目资助或机构相关要求进行。</w:t>
      </w:r>
      <w:bookmarkEnd w:id="62"/>
    </w:p>
    <w:p w14:paraId="79B7CF28">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63" w:name="_Toc30590"/>
      <w:r>
        <w:rPr>
          <w:rFonts w:hint="eastAsia" w:ascii="方正仿宋_GBK" w:hAnsi="方正仿宋_GBK" w:eastAsia="方正仿宋_GBK" w:cs="方正仿宋_GBK"/>
          <w:b w:val="0"/>
          <w:bCs w:val="0"/>
          <w:color w:val="auto"/>
          <w:sz w:val="24"/>
          <w:szCs w:val="24"/>
          <w:highlight w:val="none"/>
          <w:lang w:val="en-US" w:eastAsia="zh-CN"/>
        </w:rPr>
        <w:t>（八）关于互联网筹款类的公益项目，此类项目应当在筹款中和执行过程中每月至少完成一次的项目反馈1份（含项目图片和反馈文案，具体根据筹款平台相关要求且高于平台相关要求的标准进行），每季度完成至少一次的项目财务反馈资料（含项目执行财务票据、项目执行情况汇报等资料，具体根据筹款平台相关要求且高于平台相关要求的标准进行），项目执行末期需完成项目结项报告相关资料，项目执行、项目反馈、项目财务、项目结项等将作为员工绩效考核的重要依据，具体相关要求将根据筹款平台和资助方的规则要求进行适当调整。</w:t>
      </w:r>
      <w:bookmarkEnd w:id="63"/>
    </w:p>
    <w:bookmarkEnd w:id="56"/>
    <w:bookmarkEnd w:id="57"/>
    <w:bookmarkEnd w:id="58"/>
    <w:bookmarkEnd w:id="59"/>
    <w:bookmarkEnd w:id="60"/>
    <w:bookmarkEnd w:id="61"/>
    <w:p w14:paraId="655F18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方正仿宋_GBK" w:hAnsi="方正仿宋_GBK" w:eastAsia="方正仿宋_GBK" w:cs="方正仿宋_GBK"/>
          <w:i w:val="0"/>
          <w:iCs w:val="0"/>
          <w:caps w:val="0"/>
          <w:color w:val="auto"/>
          <w:spacing w:val="8"/>
          <w:sz w:val="24"/>
          <w:szCs w:val="24"/>
        </w:rPr>
      </w:pPr>
      <w:bookmarkStart w:id="64" w:name="_Toc17467"/>
      <w:bookmarkStart w:id="65" w:name="_Toc13028"/>
      <w:bookmarkStart w:id="66" w:name="_Toc27245"/>
      <w:bookmarkStart w:id="67" w:name="_Toc20991"/>
      <w:bookmarkStart w:id="68" w:name="_Toc19036"/>
      <w:bookmarkStart w:id="69" w:name="_Toc24747"/>
      <w:r>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t>五、</w:t>
      </w:r>
      <w:r>
        <w:rPr>
          <w:rStyle w:val="5"/>
          <w:rFonts w:hint="eastAsia" w:ascii="方正仿宋_GBK" w:hAnsi="方正仿宋_GBK" w:eastAsia="方正仿宋_GBK" w:cs="方正仿宋_GBK"/>
          <w:i w:val="0"/>
          <w:iCs w:val="0"/>
          <w:caps w:val="0"/>
          <w:color w:val="auto"/>
          <w:spacing w:val="8"/>
          <w:sz w:val="24"/>
          <w:szCs w:val="24"/>
          <w:shd w:val="clear" w:color="auto" w:fill="FFFFFF"/>
        </w:rPr>
        <w:t>项目资金管理</w:t>
      </w:r>
      <w:bookmarkEnd w:id="64"/>
      <w:bookmarkEnd w:id="65"/>
      <w:bookmarkEnd w:id="66"/>
    </w:p>
    <w:p w14:paraId="0052414C">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70" w:name="_Toc14627"/>
      <w:r>
        <w:rPr>
          <w:rFonts w:hint="eastAsia" w:ascii="方正仿宋_GBK" w:hAnsi="方正仿宋_GBK" w:eastAsia="方正仿宋_GBK" w:cs="方正仿宋_GBK"/>
          <w:b w:val="0"/>
          <w:bCs w:val="0"/>
          <w:color w:val="auto"/>
          <w:sz w:val="24"/>
          <w:szCs w:val="24"/>
          <w:highlight w:val="none"/>
          <w:lang w:val="en-US" w:eastAsia="zh-CN"/>
        </w:rPr>
        <w:t>（一）项目中涉及有项目津贴或补助的，项目相关工作人员或机构参与的其他工作人员可以领取相应的津贴或补助，所有领取的项目相关津贴或补助应当计入当月的工资中予以抵扣（不得重复叠加薪资）；另外项目相关负责人员若在项目期内任何原因离职，均取消离职当月与项目相关的津贴或补助发放</w:t>
      </w:r>
      <w:bookmarkStart w:id="71" w:name="_Toc3684"/>
      <w:bookmarkStart w:id="72" w:name="_Toc13765"/>
      <w:r>
        <w:rPr>
          <w:rFonts w:hint="eastAsia" w:ascii="方正仿宋_GBK" w:hAnsi="方正仿宋_GBK" w:eastAsia="方正仿宋_GBK" w:cs="方正仿宋_GBK"/>
          <w:b w:val="0"/>
          <w:bCs w:val="0"/>
          <w:color w:val="auto"/>
          <w:sz w:val="24"/>
          <w:szCs w:val="24"/>
          <w:highlight w:val="none"/>
          <w:lang w:val="en-US" w:eastAsia="zh-CN"/>
        </w:rPr>
        <w:t>（意为不再纳入项目任职或补贴范围）。</w:t>
      </w:r>
      <w:bookmarkEnd w:id="70"/>
      <w:bookmarkEnd w:id="71"/>
      <w:bookmarkEnd w:id="72"/>
    </w:p>
    <w:p w14:paraId="4A7CB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二</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机构对项目资金实行预算制管理。由项目负责人根据项目合作协议及批准的项目立项报告、</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项目方案、</w:t>
      </w:r>
      <w:r>
        <w:rPr>
          <w:rFonts w:hint="eastAsia" w:ascii="方正仿宋_GBK" w:hAnsi="方正仿宋_GBK" w:eastAsia="方正仿宋_GBK" w:cs="方正仿宋_GBK"/>
          <w:i w:val="0"/>
          <w:iCs w:val="0"/>
          <w:caps w:val="0"/>
          <w:color w:val="auto"/>
          <w:spacing w:val="8"/>
          <w:sz w:val="24"/>
          <w:szCs w:val="24"/>
          <w:shd w:val="clear" w:color="auto" w:fill="FFFFFF"/>
        </w:rPr>
        <w:t>实施方案和年度计划</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等</w:t>
      </w:r>
      <w:r>
        <w:rPr>
          <w:rFonts w:hint="eastAsia" w:ascii="方正仿宋_GBK" w:hAnsi="方正仿宋_GBK" w:eastAsia="方正仿宋_GBK" w:cs="方正仿宋_GBK"/>
          <w:i w:val="0"/>
          <w:iCs w:val="0"/>
          <w:caps w:val="0"/>
          <w:color w:val="auto"/>
          <w:spacing w:val="8"/>
          <w:sz w:val="24"/>
          <w:szCs w:val="24"/>
          <w:shd w:val="clear" w:color="auto" w:fill="FFFFFF"/>
        </w:rPr>
        <w:t>，编制项目经费预算，经财务审核</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综合行政部复审</w:t>
      </w:r>
      <w:r>
        <w:rPr>
          <w:rFonts w:hint="eastAsia" w:ascii="方正仿宋_GBK" w:hAnsi="方正仿宋_GBK" w:eastAsia="方正仿宋_GBK" w:cs="方正仿宋_GBK"/>
          <w:i w:val="0"/>
          <w:iCs w:val="0"/>
          <w:caps w:val="0"/>
          <w:color w:val="auto"/>
          <w:spacing w:val="8"/>
          <w:sz w:val="24"/>
          <w:szCs w:val="24"/>
          <w:shd w:val="clear" w:color="auto" w:fill="FFFFFF"/>
        </w:rPr>
        <w:t>后由</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机构负责人</w:t>
      </w:r>
      <w:r>
        <w:rPr>
          <w:rFonts w:hint="eastAsia" w:ascii="方正仿宋_GBK" w:hAnsi="方正仿宋_GBK" w:eastAsia="方正仿宋_GBK" w:cs="方正仿宋_GBK"/>
          <w:i w:val="0"/>
          <w:iCs w:val="0"/>
          <w:caps w:val="0"/>
          <w:color w:val="auto"/>
          <w:spacing w:val="8"/>
          <w:sz w:val="24"/>
          <w:szCs w:val="24"/>
          <w:shd w:val="clear" w:color="auto" w:fill="FFFFFF"/>
        </w:rPr>
        <w:t>批准执行</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p>
    <w:p w14:paraId="3DDD6B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二</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机构依据项目合作协议条款、经费预算、项目进度、检查与验收结果，认真实施、确保有效，报销需提供合法有效的发票</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超过一定额度的采购应当订立相关的采购协议和对公转账支付</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p>
    <w:p w14:paraId="7500C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三</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项目实施按预算对项目资金实行报账制管理。每笔开支必须经项目负责人审核批准后方能报销，确保项目资金的合法、合理、规范、高效使用</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p>
    <w:p w14:paraId="32A3DF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四</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机构负责人与</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综合行政部有责任单独或会同</w:t>
      </w:r>
      <w:r>
        <w:rPr>
          <w:rFonts w:hint="eastAsia" w:ascii="方正仿宋_GBK" w:hAnsi="方正仿宋_GBK" w:eastAsia="方正仿宋_GBK" w:cs="方正仿宋_GBK"/>
          <w:i w:val="0"/>
          <w:iCs w:val="0"/>
          <w:caps w:val="0"/>
          <w:color w:val="auto"/>
          <w:spacing w:val="8"/>
          <w:sz w:val="24"/>
          <w:szCs w:val="24"/>
          <w:shd w:val="clear" w:color="auto" w:fill="FFFFFF"/>
        </w:rPr>
        <w:t>财务</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对项目的执行情况与资金使用情况进行检查、监督和审计</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必要情况下</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综合行政部要每月汇总统计机构各个项目资金使用情况，合理督促社会服务部执行项目财务跟进工作，</w:t>
      </w:r>
      <w:r>
        <w:rPr>
          <w:rFonts w:hint="eastAsia" w:ascii="方正仿宋_GBK" w:hAnsi="方正仿宋_GBK" w:eastAsia="方正仿宋_GBK" w:cs="方正仿宋_GBK"/>
          <w:i w:val="0"/>
          <w:iCs w:val="0"/>
          <w:caps w:val="0"/>
          <w:color w:val="auto"/>
          <w:spacing w:val="8"/>
          <w:sz w:val="24"/>
          <w:szCs w:val="24"/>
          <w:shd w:val="clear" w:color="auto" w:fill="FFFFFF"/>
        </w:rPr>
        <w:t>并</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主要</w:t>
      </w:r>
      <w:r>
        <w:rPr>
          <w:rFonts w:hint="eastAsia" w:ascii="方正仿宋_GBK" w:hAnsi="方正仿宋_GBK" w:eastAsia="方正仿宋_GBK" w:cs="方正仿宋_GBK"/>
          <w:i w:val="0"/>
          <w:iCs w:val="0"/>
          <w:caps w:val="0"/>
          <w:color w:val="auto"/>
          <w:spacing w:val="8"/>
          <w:sz w:val="24"/>
          <w:szCs w:val="24"/>
          <w:shd w:val="clear" w:color="auto" w:fill="FFFFFF"/>
        </w:rPr>
        <w:t>向</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机构负责人或</w:t>
      </w:r>
      <w:r>
        <w:rPr>
          <w:rFonts w:hint="eastAsia" w:ascii="方正仿宋_GBK" w:hAnsi="方正仿宋_GBK" w:eastAsia="方正仿宋_GBK" w:cs="方正仿宋_GBK"/>
          <w:i w:val="0"/>
          <w:iCs w:val="0"/>
          <w:caps w:val="0"/>
          <w:color w:val="auto"/>
          <w:spacing w:val="8"/>
          <w:sz w:val="24"/>
          <w:szCs w:val="24"/>
          <w:shd w:val="clear" w:color="auto" w:fill="FFFFFF"/>
        </w:rPr>
        <w:t>理事会</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授权负责人</w:t>
      </w:r>
      <w:r>
        <w:rPr>
          <w:rFonts w:hint="eastAsia" w:ascii="方正仿宋_GBK" w:hAnsi="方正仿宋_GBK" w:eastAsia="方正仿宋_GBK" w:cs="方正仿宋_GBK"/>
          <w:i w:val="0"/>
          <w:iCs w:val="0"/>
          <w:caps w:val="0"/>
          <w:color w:val="auto"/>
          <w:spacing w:val="8"/>
          <w:sz w:val="24"/>
          <w:szCs w:val="24"/>
          <w:shd w:val="clear" w:color="auto" w:fill="FFFFFF"/>
        </w:rPr>
        <w:t>进行汇报</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p>
    <w:p w14:paraId="55C877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五</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项目阶段性的</w:t>
      </w:r>
      <w:r>
        <w:rPr>
          <w:rFonts w:hint="eastAsia" w:ascii="方正仿宋_GBK" w:hAnsi="方正仿宋_GBK" w:eastAsia="方正仿宋_GBK" w:cs="方正仿宋_GBK"/>
          <w:i w:val="0"/>
          <w:iCs w:val="0"/>
          <w:caps w:val="0"/>
          <w:color w:val="auto"/>
          <w:spacing w:val="8"/>
          <w:sz w:val="24"/>
          <w:szCs w:val="24"/>
          <w:shd w:val="clear" w:color="auto" w:fill="FFFFFF"/>
        </w:rPr>
        <w:t>申请拨款</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应当由项目负责人具体负责请款资料的准备（包括但不限于执行计划、请款申请、项目票据等），其中阶段性申请拨款票据的开具主要由综合行政部配合社会服务部完成票据开具的协调工作；</w:t>
      </w:r>
      <w:r>
        <w:rPr>
          <w:rFonts w:hint="eastAsia" w:ascii="方正仿宋_GBK" w:hAnsi="方正仿宋_GBK" w:eastAsia="方正仿宋_GBK" w:cs="方正仿宋_GBK"/>
          <w:i w:val="0"/>
          <w:iCs w:val="0"/>
          <w:caps w:val="0"/>
          <w:color w:val="auto"/>
          <w:spacing w:val="8"/>
          <w:sz w:val="24"/>
          <w:szCs w:val="24"/>
          <w:shd w:val="clear" w:color="auto" w:fill="FFFFFF"/>
        </w:rPr>
        <w:t>项目负责人</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内部申请使用项目款资金，可通过“企业微信APP”或者直接向机构负责人进行资金使用申请审批。</w:t>
      </w:r>
    </w:p>
    <w:p w14:paraId="0500C1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六</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项目资金的管理和使用应接受机构监事</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理事以及机构负责人</w:t>
      </w:r>
      <w:r>
        <w:rPr>
          <w:rFonts w:hint="eastAsia" w:ascii="方正仿宋_GBK" w:hAnsi="方正仿宋_GBK" w:eastAsia="方正仿宋_GBK" w:cs="方正仿宋_GBK"/>
          <w:i w:val="0"/>
          <w:iCs w:val="0"/>
          <w:caps w:val="0"/>
          <w:color w:val="auto"/>
          <w:spacing w:val="8"/>
          <w:sz w:val="24"/>
          <w:szCs w:val="24"/>
          <w:shd w:val="clear" w:color="auto" w:fill="FFFFFF"/>
        </w:rPr>
        <w:t>的检查与监督，项目负责人应积极配合并提供有关材料。</w:t>
      </w:r>
    </w:p>
    <w:p w14:paraId="280E01D7">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outlineLvl w:val="1"/>
        <w:rPr>
          <w:rFonts w:hint="eastAsia" w:ascii="方正仿宋_GBK" w:hAnsi="方正仿宋_GBK" w:eastAsia="方正仿宋_GBK" w:cs="方正仿宋_GBK"/>
          <w:b/>
          <w:bCs/>
          <w:color w:val="auto"/>
          <w:sz w:val="24"/>
          <w:szCs w:val="24"/>
          <w:highlight w:val="none"/>
          <w:lang w:val="en-US" w:eastAsia="zh-CN"/>
        </w:rPr>
      </w:pPr>
      <w:bookmarkStart w:id="73" w:name="_Toc27467"/>
      <w:bookmarkStart w:id="74" w:name="_Toc17213"/>
      <w:bookmarkStart w:id="75" w:name="_Toc13394"/>
      <w:r>
        <w:rPr>
          <w:rFonts w:hint="eastAsia" w:ascii="方正仿宋_GBK" w:hAnsi="方正仿宋_GBK" w:eastAsia="方正仿宋_GBK" w:cs="方正仿宋_GBK"/>
          <w:b/>
          <w:bCs/>
          <w:color w:val="auto"/>
          <w:sz w:val="24"/>
          <w:szCs w:val="24"/>
          <w:highlight w:val="none"/>
          <w:lang w:val="en-US" w:eastAsia="zh-CN"/>
        </w:rPr>
        <w:t>六、项目宣传管理</w:t>
      </w:r>
      <w:bookmarkEnd w:id="67"/>
      <w:bookmarkEnd w:id="68"/>
      <w:bookmarkEnd w:id="69"/>
      <w:bookmarkEnd w:id="73"/>
      <w:bookmarkEnd w:id="74"/>
      <w:bookmarkEnd w:id="75"/>
    </w:p>
    <w:p w14:paraId="67E23222">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76" w:name="_Toc18648"/>
      <w:bookmarkStart w:id="77" w:name="_Toc12809"/>
      <w:bookmarkStart w:id="78" w:name="_Toc3221"/>
      <w:bookmarkStart w:id="79" w:name="_Toc17855"/>
      <w:r>
        <w:rPr>
          <w:rFonts w:hint="eastAsia" w:ascii="方正仿宋_GBK" w:hAnsi="方正仿宋_GBK" w:eastAsia="方正仿宋_GBK" w:cs="方正仿宋_GBK"/>
          <w:b w:val="0"/>
          <w:bCs w:val="0"/>
          <w:color w:val="auto"/>
          <w:sz w:val="24"/>
          <w:szCs w:val="24"/>
          <w:highlight w:val="none"/>
          <w:lang w:val="en-US" w:eastAsia="zh-CN"/>
        </w:rPr>
        <w:t>（一）关于项目的宣传平台，项目负责人或项目社工应当依托服务区域内区级宣传媒体，以及相关自媒体进行线上宣传，凡是项目负责人自身发掘资源链接区级或以上媒体报道的应当在当月绩效考评中予以奖励；另外，线下宣传平台或宣传活动主要依托机构公共事务部。</w:t>
      </w:r>
      <w:bookmarkEnd w:id="76"/>
      <w:bookmarkEnd w:id="77"/>
      <w:bookmarkEnd w:id="78"/>
      <w:bookmarkEnd w:id="79"/>
    </w:p>
    <w:p w14:paraId="426F8090">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80" w:name="_Toc18040"/>
      <w:bookmarkStart w:id="81" w:name="_Toc20325"/>
      <w:bookmarkStart w:id="82" w:name="_Toc19448"/>
      <w:bookmarkStart w:id="83" w:name="_Toc17498"/>
      <w:r>
        <w:rPr>
          <w:rFonts w:hint="eastAsia" w:ascii="方正仿宋_GBK" w:hAnsi="方正仿宋_GBK" w:eastAsia="方正仿宋_GBK" w:cs="方正仿宋_GBK"/>
          <w:b w:val="0"/>
          <w:bCs w:val="0"/>
          <w:color w:val="auto"/>
          <w:sz w:val="24"/>
          <w:szCs w:val="24"/>
          <w:highlight w:val="none"/>
          <w:lang w:val="en-US" w:eastAsia="zh-CN"/>
        </w:rPr>
        <w:t>（二）宣传内容：以每次活动简报（新闻通稿）和月简报为主，服务典型案例、志愿服务故事、社会工作服务经验提炼等均为项目宣传内容。其中，活动简报（新闻通稿）根据活动开展结束后1日内（原则上需宣传报道活动在活动之前就有新闻通稿出来，活动结束后立马做相关修改即可抄送媒体宣传报道）撰写完成并发送至相关方和机构公共事务部进行备案（或员工群）；项目相关的当月简报应当集中汇总并在次月5日之前提交至公共事务部审核汇总，项目资助或采购方有报送要求的应当及时报送给相关方。</w:t>
      </w:r>
      <w:bookmarkEnd w:id="80"/>
      <w:bookmarkEnd w:id="81"/>
      <w:bookmarkEnd w:id="82"/>
      <w:bookmarkEnd w:id="83"/>
    </w:p>
    <w:p w14:paraId="3A2AF0C0">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84" w:name="_Toc7409"/>
      <w:bookmarkStart w:id="85" w:name="_Toc14483"/>
      <w:bookmarkStart w:id="86" w:name="_Toc16815"/>
      <w:bookmarkStart w:id="87" w:name="_Toc1206"/>
      <w:r>
        <w:rPr>
          <w:rFonts w:hint="eastAsia" w:ascii="方正仿宋_GBK" w:hAnsi="方正仿宋_GBK" w:eastAsia="方正仿宋_GBK" w:cs="方正仿宋_GBK"/>
          <w:b w:val="0"/>
          <w:bCs w:val="0"/>
          <w:color w:val="auto"/>
          <w:sz w:val="24"/>
          <w:szCs w:val="24"/>
          <w:highlight w:val="none"/>
          <w:lang w:val="en-US" w:eastAsia="zh-CN"/>
        </w:rPr>
        <w:t>（三）涉及线上宣传内容主要以活动简报图文、案例分析以及服务过程的视频素材、项目团队或项目相关采编素材为主；原则上活动简报每次活动后当日或最迟次日发至机构公共事务部进行宣传，每个项目每月原则上应当不少于创作4条不低20秒的服务相关短视频或提交至公共事务部（若机构有相关要求的应当配合每周完成相关筹款视频创作或素材提供，具体根据实际情况和机构需要和工作安排进行），个案案例分析则视情况而定。</w:t>
      </w:r>
      <w:bookmarkEnd w:id="84"/>
      <w:bookmarkEnd w:id="85"/>
      <w:bookmarkEnd w:id="86"/>
      <w:bookmarkStart w:id="88" w:name="_Toc11577"/>
      <w:bookmarkStart w:id="89" w:name="_Toc4563"/>
      <w:bookmarkStart w:id="90" w:name="_Toc23596"/>
      <w:r>
        <w:rPr>
          <w:rFonts w:hint="eastAsia" w:ascii="方正仿宋_GBK" w:hAnsi="方正仿宋_GBK" w:eastAsia="方正仿宋_GBK" w:cs="方正仿宋_GBK"/>
          <w:b w:val="0"/>
          <w:bCs w:val="0"/>
          <w:color w:val="auto"/>
          <w:sz w:val="24"/>
          <w:szCs w:val="24"/>
          <w:highlight w:val="none"/>
          <w:lang w:val="en-US" w:eastAsia="zh-CN"/>
        </w:rPr>
        <w:t>其他：如项目本身有宣传报道指标的则参照其指标严格执行，确保高质高效完成。</w:t>
      </w:r>
      <w:bookmarkEnd w:id="87"/>
      <w:bookmarkEnd w:id="88"/>
      <w:bookmarkEnd w:id="89"/>
      <w:bookmarkEnd w:id="90"/>
    </w:p>
    <w:p w14:paraId="4B6091D7">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91" w:name="_Toc22441"/>
      <w:r>
        <w:rPr>
          <w:rFonts w:hint="eastAsia" w:ascii="方正仿宋_GBK" w:hAnsi="方正仿宋_GBK" w:eastAsia="方正仿宋_GBK" w:cs="方正仿宋_GBK"/>
          <w:b w:val="0"/>
          <w:bCs w:val="0"/>
          <w:color w:val="auto"/>
          <w:sz w:val="24"/>
          <w:szCs w:val="24"/>
          <w:highlight w:val="none"/>
          <w:lang w:val="en-US" w:eastAsia="zh-CN"/>
        </w:rPr>
        <w:t>（四）涉及项目或机构对外宣传的媒体稿件、汇报材料均需由部门主管领导审核后，公共事务部领导/机构执行理事/负责人审批通过后方可发送给媒体进行报道（全体员工都应当积极接受机构相关负责人指导或加强新媒体传播的专业学习，传播能力是新时代社会工作和公信力建设很重要的能力之一；同时，新媒体传播也是公共事务部工作拓展之一，否则即为传播资源拓展能力不合格）。</w:t>
      </w:r>
      <w:bookmarkEnd w:id="91"/>
    </w:p>
    <w:p w14:paraId="1087D071">
      <w:pPr>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textAlignment w:val="auto"/>
        <w:outlineLvl w:val="1"/>
        <w:rPr>
          <w:rFonts w:hint="eastAsia" w:ascii="方正仿宋_GBK" w:hAnsi="方正仿宋_GBK" w:eastAsia="方正仿宋_GBK" w:cs="方正仿宋_GBK"/>
          <w:b/>
          <w:bCs/>
          <w:color w:val="auto"/>
          <w:sz w:val="24"/>
          <w:szCs w:val="24"/>
          <w:highlight w:val="none"/>
          <w:lang w:val="en-US" w:eastAsia="zh-CN"/>
        </w:rPr>
      </w:pPr>
      <w:bookmarkStart w:id="92" w:name="_Toc21173"/>
      <w:bookmarkStart w:id="93" w:name="_Toc13828"/>
      <w:bookmarkStart w:id="94" w:name="_Toc27072"/>
      <w:bookmarkStart w:id="95" w:name="_Toc14375"/>
      <w:bookmarkStart w:id="96" w:name="_Toc6198"/>
      <w:bookmarkStart w:id="97" w:name="_Toc9838"/>
      <w:r>
        <w:rPr>
          <w:rFonts w:hint="eastAsia" w:ascii="方正仿宋_GBK" w:hAnsi="方正仿宋_GBK" w:eastAsia="方正仿宋_GBK" w:cs="方正仿宋_GBK"/>
          <w:b/>
          <w:bCs/>
          <w:color w:val="auto"/>
          <w:sz w:val="24"/>
          <w:szCs w:val="24"/>
          <w:highlight w:val="none"/>
          <w:lang w:val="en-US" w:eastAsia="zh-CN"/>
        </w:rPr>
        <w:t>七、项目档案管理</w:t>
      </w:r>
      <w:bookmarkEnd w:id="92"/>
      <w:bookmarkEnd w:id="93"/>
      <w:bookmarkEnd w:id="94"/>
      <w:bookmarkEnd w:id="95"/>
      <w:bookmarkEnd w:id="96"/>
      <w:bookmarkEnd w:id="97"/>
    </w:p>
    <w:p w14:paraId="0CD46F88">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98" w:name="_Toc26164"/>
      <w:bookmarkStart w:id="99" w:name="_Toc8157"/>
      <w:bookmarkStart w:id="100" w:name="_Toc1617"/>
      <w:bookmarkStart w:id="101" w:name="_Toc12395"/>
      <w:r>
        <w:rPr>
          <w:rFonts w:hint="eastAsia" w:ascii="方正仿宋_GBK" w:hAnsi="方正仿宋_GBK" w:eastAsia="方正仿宋_GBK" w:cs="方正仿宋_GBK"/>
          <w:b w:val="0"/>
          <w:bCs w:val="0"/>
          <w:color w:val="auto"/>
          <w:sz w:val="24"/>
          <w:szCs w:val="24"/>
          <w:highlight w:val="none"/>
          <w:lang w:val="en-US" w:eastAsia="zh-CN"/>
        </w:rPr>
        <w:t>（一）项目相关工作人员所有直接或间接服务资料原则上在服务周期结束后工作日3天内进行资料归档并由项目主管进行审核确认，每月完成各个项目的相关资料标准化存档，每月主动邀请机构内部督导或相关负责人检查督导相关项目资料；同时，次月5日前由项目主管汇总相关项目资料惠存机构指定项目资料硬盘，并每月进行更新留存。</w:t>
      </w:r>
      <w:bookmarkEnd w:id="98"/>
    </w:p>
    <w:p w14:paraId="42000C90">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02" w:name="_Toc2390"/>
      <w:r>
        <w:rPr>
          <w:rFonts w:hint="eastAsia" w:ascii="方正仿宋_GBK" w:hAnsi="方正仿宋_GBK" w:eastAsia="方正仿宋_GBK" w:cs="方正仿宋_GBK"/>
          <w:b w:val="0"/>
          <w:bCs w:val="0"/>
          <w:color w:val="auto"/>
          <w:sz w:val="24"/>
          <w:szCs w:val="24"/>
          <w:highlight w:val="none"/>
          <w:lang w:val="en-US" w:eastAsia="zh-CN"/>
        </w:rPr>
        <w:t>（二）项目相关工作人员需严格尊重档案保密的原则，档案资料原则上不带出办公室或服务站，所有档案资料宜准备纸质档和电子档两份，电子档必须同时备份两份以免遗失（一份工作人员规范存档，另一份进行每月拷贝）。由于员工个人疏忽而导致档案管理缺失且造成重大损失的，将直接影响员工绩效并追究相关责任。</w:t>
      </w:r>
      <w:bookmarkEnd w:id="99"/>
      <w:bookmarkEnd w:id="100"/>
      <w:bookmarkEnd w:id="101"/>
      <w:bookmarkEnd w:id="102"/>
    </w:p>
    <w:p w14:paraId="37CC4AF1">
      <w:pPr>
        <w:keepNext w:val="0"/>
        <w:keepLines w:val="0"/>
        <w:pageBreakBefore w:val="0"/>
        <w:numPr>
          <w:ilvl w:val="0"/>
          <w:numId w:val="0"/>
        </w:numPr>
        <w:kinsoku/>
        <w:wordWrap/>
        <w:overflowPunct/>
        <w:topLinePunct w:val="0"/>
        <w:autoSpaceDE/>
        <w:autoSpaceDN/>
        <w:bidi w:val="0"/>
        <w:adjustRightInd/>
        <w:snapToGrid/>
        <w:spacing w:line="320" w:lineRule="exact"/>
        <w:ind w:leftChars="0"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03" w:name="_Toc16134"/>
      <w:bookmarkStart w:id="104" w:name="_Toc16745"/>
      <w:bookmarkStart w:id="105" w:name="_Toc26375"/>
      <w:bookmarkStart w:id="106" w:name="_Toc1151"/>
      <w:r>
        <w:rPr>
          <w:rFonts w:hint="eastAsia" w:ascii="方正仿宋_GBK" w:hAnsi="方正仿宋_GBK" w:eastAsia="方正仿宋_GBK" w:cs="方正仿宋_GBK"/>
          <w:b w:val="0"/>
          <w:bCs w:val="0"/>
          <w:color w:val="auto"/>
          <w:sz w:val="24"/>
          <w:szCs w:val="24"/>
          <w:highlight w:val="none"/>
          <w:lang w:val="en-US" w:eastAsia="zh-CN"/>
        </w:rPr>
        <w:t>（三）项目沟通与项目汇报</w:t>
      </w:r>
      <w:bookmarkEnd w:id="103"/>
      <w:bookmarkEnd w:id="104"/>
      <w:bookmarkEnd w:id="105"/>
      <w:bookmarkStart w:id="107" w:name="_Toc4670"/>
      <w:bookmarkStart w:id="108" w:name="_Toc20163"/>
      <w:bookmarkStart w:id="109" w:name="_Toc27513"/>
      <w:r>
        <w:rPr>
          <w:rFonts w:hint="eastAsia" w:ascii="方正仿宋_GBK" w:hAnsi="方正仿宋_GBK" w:eastAsia="方正仿宋_GBK" w:cs="方正仿宋_GBK"/>
          <w:b w:val="0"/>
          <w:bCs w:val="0"/>
          <w:color w:val="auto"/>
          <w:sz w:val="24"/>
          <w:szCs w:val="24"/>
          <w:highlight w:val="none"/>
          <w:lang w:val="en-US" w:eastAsia="zh-CN"/>
        </w:rPr>
        <w:t>相关的材料，在抄送合作方或资助方相关单位之前，一律需要经审阅，先经社会服务部主任查阅无误（无主任任命的由项目主管人员查阅），经机构负责人审阅并同意后，由部门负责人或者项目负责人发至相关单位。</w:t>
      </w:r>
      <w:bookmarkEnd w:id="106"/>
      <w:bookmarkEnd w:id="107"/>
      <w:bookmarkEnd w:id="108"/>
      <w:bookmarkEnd w:id="109"/>
    </w:p>
    <w:p w14:paraId="215E427B">
      <w:pPr>
        <w:keepNext w:val="0"/>
        <w:keepLines w:val="0"/>
        <w:pageBreakBefore w:val="0"/>
        <w:numPr>
          <w:ilvl w:val="0"/>
          <w:numId w:val="0"/>
        </w:numPr>
        <w:kinsoku/>
        <w:wordWrap/>
        <w:overflowPunct/>
        <w:topLinePunct w:val="0"/>
        <w:autoSpaceDE/>
        <w:autoSpaceDN/>
        <w:bidi w:val="0"/>
        <w:adjustRightInd/>
        <w:snapToGrid/>
        <w:spacing w:line="320" w:lineRule="exact"/>
        <w:ind w:leftChars="0"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10" w:name="_Toc9619"/>
      <w:bookmarkStart w:id="111" w:name="_Toc6064"/>
      <w:bookmarkStart w:id="112" w:name="_Toc3310"/>
      <w:bookmarkStart w:id="113" w:name="_Toc14915"/>
      <w:r>
        <w:rPr>
          <w:rFonts w:hint="eastAsia" w:ascii="方正仿宋_GBK" w:hAnsi="方正仿宋_GBK" w:eastAsia="方正仿宋_GBK" w:cs="方正仿宋_GBK"/>
          <w:b w:val="0"/>
          <w:bCs w:val="0"/>
          <w:color w:val="auto"/>
          <w:sz w:val="24"/>
          <w:szCs w:val="24"/>
          <w:highlight w:val="none"/>
          <w:lang w:val="en-US" w:eastAsia="zh-CN"/>
        </w:rPr>
        <w:t>（四）为了更好地进行项目进度观测、检查，通过项目进展各阶段表格报告的形式向有关部门和人员报告。特制定项目进度管理细化相关套表，各项目人员需按照项目具体实施情况进行填写，项目套表包含且不限于以下表格：</w:t>
      </w:r>
      <w:bookmarkEnd w:id="110"/>
      <w:bookmarkEnd w:id="111"/>
      <w:bookmarkEnd w:id="112"/>
      <w:bookmarkEnd w:id="113"/>
    </w:p>
    <w:p w14:paraId="4E7CF625">
      <w:pPr>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 xml:space="preserve">    </w:t>
      </w:r>
      <w:bookmarkStart w:id="114" w:name="_Toc25707"/>
      <w:r>
        <w:rPr>
          <w:rFonts w:hint="eastAsia" w:ascii="方正仿宋_GBK" w:hAnsi="方正仿宋_GBK" w:eastAsia="方正仿宋_GBK" w:cs="方正仿宋_GBK"/>
          <w:b w:val="0"/>
          <w:bCs w:val="0"/>
          <w:color w:val="auto"/>
          <w:sz w:val="24"/>
          <w:szCs w:val="24"/>
          <w:highlight w:val="none"/>
          <w:lang w:val="en-US" w:eastAsia="zh-CN"/>
        </w:rPr>
        <w:t>1、</w:t>
      </w:r>
      <w:r>
        <w:rPr>
          <w:rFonts w:hint="eastAsia" w:ascii="方正仿宋_GBK" w:hAnsi="方正仿宋_GBK" w:eastAsia="方正仿宋_GBK" w:cs="方正仿宋_GBK"/>
          <w:b/>
          <w:bCs/>
          <w:color w:val="auto"/>
          <w:sz w:val="24"/>
          <w:szCs w:val="24"/>
          <w:highlight w:val="none"/>
          <w:lang w:val="en-US" w:eastAsia="zh-CN"/>
        </w:rPr>
        <w:t>一般性档案管理（参考执行）</w:t>
      </w:r>
      <w:bookmarkEnd w:id="114"/>
    </w:p>
    <w:p w14:paraId="68CD757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15" w:name="_Toc32165"/>
      <w:bookmarkStart w:id="116" w:name="_Toc14855"/>
      <w:bookmarkStart w:id="117" w:name="_Toc1711"/>
      <w:bookmarkStart w:id="118" w:name="_Toc7"/>
      <w:r>
        <w:rPr>
          <w:rFonts w:hint="eastAsia" w:ascii="方正仿宋_GBK" w:hAnsi="方正仿宋_GBK" w:eastAsia="方正仿宋_GBK" w:cs="方正仿宋_GBK"/>
          <w:b w:val="0"/>
          <w:bCs w:val="0"/>
          <w:color w:val="auto"/>
          <w:sz w:val="24"/>
          <w:szCs w:val="24"/>
          <w:highlight w:val="none"/>
          <w:lang w:val="en-US" w:eastAsia="zh-CN"/>
        </w:rPr>
        <w:t>（1）档案管理</w:t>
      </w:r>
      <w:bookmarkEnd w:id="115"/>
      <w:bookmarkEnd w:id="116"/>
      <w:bookmarkEnd w:id="117"/>
      <w:r>
        <w:rPr>
          <w:rFonts w:hint="eastAsia" w:ascii="方正仿宋_GBK" w:hAnsi="方正仿宋_GBK" w:eastAsia="方正仿宋_GBK" w:cs="方正仿宋_GBK"/>
          <w:b w:val="0"/>
          <w:bCs w:val="0"/>
          <w:color w:val="auto"/>
          <w:sz w:val="24"/>
          <w:szCs w:val="24"/>
          <w:highlight w:val="none"/>
          <w:lang w:val="en-US" w:eastAsia="zh-CN"/>
        </w:rPr>
        <w:t>：</w:t>
      </w:r>
      <w:bookmarkStart w:id="119" w:name="_Toc7734"/>
      <w:bookmarkStart w:id="120" w:name="_Toc3586"/>
      <w:bookmarkStart w:id="121" w:name="_Toc16097"/>
      <w:r>
        <w:rPr>
          <w:rFonts w:hint="eastAsia" w:ascii="方正仿宋_GBK" w:hAnsi="方正仿宋_GBK" w:eastAsia="方正仿宋_GBK" w:cs="方正仿宋_GBK"/>
          <w:b w:val="0"/>
          <w:bCs w:val="0"/>
          <w:color w:val="auto"/>
          <w:sz w:val="24"/>
          <w:szCs w:val="24"/>
          <w:highlight w:val="none"/>
          <w:lang w:val="en-US" w:eastAsia="zh-CN"/>
        </w:rPr>
        <w:t>1-1、走访统计表</w:t>
      </w:r>
      <w:bookmarkEnd w:id="119"/>
      <w:bookmarkEnd w:id="120"/>
      <w:bookmarkEnd w:id="121"/>
      <w:r>
        <w:rPr>
          <w:rFonts w:hint="eastAsia" w:ascii="方正仿宋_GBK" w:hAnsi="方正仿宋_GBK" w:eastAsia="方正仿宋_GBK" w:cs="方正仿宋_GBK"/>
          <w:b w:val="0"/>
          <w:bCs w:val="0"/>
          <w:color w:val="auto"/>
          <w:sz w:val="24"/>
          <w:szCs w:val="24"/>
          <w:highlight w:val="none"/>
          <w:lang w:val="en-US" w:eastAsia="zh-CN"/>
        </w:rPr>
        <w:t>；</w:t>
      </w:r>
      <w:bookmarkStart w:id="122" w:name="_Toc20540"/>
      <w:bookmarkStart w:id="123" w:name="_Toc6280"/>
      <w:bookmarkStart w:id="124" w:name="_Toc28474"/>
      <w:r>
        <w:rPr>
          <w:rFonts w:hint="eastAsia" w:ascii="方正仿宋_GBK" w:hAnsi="方正仿宋_GBK" w:eastAsia="方正仿宋_GBK" w:cs="方正仿宋_GBK"/>
          <w:b w:val="0"/>
          <w:bCs w:val="0"/>
          <w:color w:val="auto"/>
          <w:sz w:val="24"/>
          <w:szCs w:val="24"/>
          <w:highlight w:val="none"/>
          <w:lang w:val="en-US" w:eastAsia="zh-CN"/>
        </w:rPr>
        <w:t>1-2、活动开展统计表</w:t>
      </w:r>
      <w:bookmarkEnd w:id="122"/>
      <w:bookmarkEnd w:id="123"/>
      <w:bookmarkEnd w:id="124"/>
      <w:bookmarkStart w:id="125" w:name="_Toc3379"/>
      <w:bookmarkStart w:id="126" w:name="_Toc12421"/>
      <w:bookmarkStart w:id="127" w:name="_Toc15881"/>
      <w:r>
        <w:rPr>
          <w:rFonts w:hint="eastAsia" w:ascii="方正仿宋_GBK" w:hAnsi="方正仿宋_GBK" w:eastAsia="方正仿宋_GBK" w:cs="方正仿宋_GBK"/>
          <w:b w:val="0"/>
          <w:bCs w:val="0"/>
          <w:color w:val="auto"/>
          <w:sz w:val="24"/>
          <w:szCs w:val="24"/>
          <w:highlight w:val="none"/>
          <w:lang w:val="en-US" w:eastAsia="zh-CN"/>
        </w:rPr>
        <w:t>；1-3、小组活动统计表</w:t>
      </w:r>
      <w:bookmarkEnd w:id="125"/>
      <w:bookmarkEnd w:id="126"/>
      <w:bookmarkEnd w:id="127"/>
      <w:r>
        <w:rPr>
          <w:rFonts w:hint="eastAsia" w:ascii="方正仿宋_GBK" w:hAnsi="方正仿宋_GBK" w:eastAsia="方正仿宋_GBK" w:cs="方正仿宋_GBK"/>
          <w:b w:val="0"/>
          <w:bCs w:val="0"/>
          <w:color w:val="auto"/>
          <w:sz w:val="24"/>
          <w:szCs w:val="24"/>
          <w:highlight w:val="none"/>
          <w:lang w:val="en-US" w:eastAsia="zh-CN"/>
        </w:rPr>
        <w:t>。</w:t>
      </w:r>
      <w:bookmarkEnd w:id="118"/>
    </w:p>
    <w:p w14:paraId="7A58626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28" w:name="_Toc24564"/>
      <w:bookmarkStart w:id="129" w:name="_Toc17573"/>
      <w:bookmarkStart w:id="130" w:name="_Toc8467"/>
      <w:bookmarkStart w:id="131" w:name="_Toc10667"/>
      <w:r>
        <w:rPr>
          <w:rFonts w:hint="eastAsia" w:ascii="方正仿宋_GBK" w:hAnsi="方正仿宋_GBK" w:eastAsia="方正仿宋_GBK" w:cs="方正仿宋_GBK"/>
          <w:b w:val="0"/>
          <w:bCs w:val="0"/>
          <w:color w:val="auto"/>
          <w:sz w:val="24"/>
          <w:szCs w:val="24"/>
          <w:highlight w:val="none"/>
          <w:lang w:val="en-US" w:eastAsia="zh-CN"/>
        </w:rPr>
        <w:t>（2）</w:t>
      </w:r>
      <w:bookmarkEnd w:id="128"/>
      <w:bookmarkEnd w:id="129"/>
      <w:bookmarkEnd w:id="130"/>
      <w:bookmarkStart w:id="132" w:name="_Toc12629"/>
      <w:bookmarkStart w:id="133" w:name="_Toc5950"/>
      <w:bookmarkStart w:id="134" w:name="_Toc10499"/>
      <w:r>
        <w:rPr>
          <w:rFonts w:hint="eastAsia" w:ascii="方正仿宋_GBK" w:hAnsi="方正仿宋_GBK" w:eastAsia="方正仿宋_GBK" w:cs="方正仿宋_GBK"/>
          <w:b w:val="0"/>
          <w:bCs w:val="0"/>
          <w:color w:val="auto"/>
          <w:sz w:val="24"/>
          <w:szCs w:val="24"/>
          <w:highlight w:val="none"/>
          <w:lang w:val="en-US" w:eastAsia="zh-CN"/>
        </w:rPr>
        <w:t>宣传管理</w:t>
      </w:r>
      <w:bookmarkEnd w:id="132"/>
      <w:bookmarkEnd w:id="133"/>
      <w:bookmarkEnd w:id="134"/>
      <w:bookmarkStart w:id="135" w:name="_Toc28955"/>
      <w:bookmarkStart w:id="136" w:name="_Toc32148"/>
      <w:bookmarkStart w:id="137" w:name="_Toc28359"/>
      <w:r>
        <w:rPr>
          <w:rFonts w:hint="eastAsia" w:ascii="方正仿宋_GBK" w:hAnsi="方正仿宋_GBK" w:eastAsia="方正仿宋_GBK" w:cs="方正仿宋_GBK"/>
          <w:b w:val="0"/>
          <w:bCs w:val="0"/>
          <w:color w:val="auto"/>
          <w:sz w:val="24"/>
          <w:szCs w:val="24"/>
          <w:highlight w:val="none"/>
          <w:lang w:val="en-US" w:eastAsia="zh-CN"/>
        </w:rPr>
        <w:t>：2-1、媒体报道统计表（各部门及项目负责人员提交）</w:t>
      </w:r>
      <w:bookmarkEnd w:id="135"/>
      <w:bookmarkEnd w:id="136"/>
      <w:bookmarkEnd w:id="137"/>
      <w:r>
        <w:rPr>
          <w:rFonts w:hint="eastAsia" w:ascii="方正仿宋_GBK" w:hAnsi="方正仿宋_GBK" w:eastAsia="方正仿宋_GBK" w:cs="方正仿宋_GBK"/>
          <w:b w:val="0"/>
          <w:bCs w:val="0"/>
          <w:color w:val="auto"/>
          <w:sz w:val="24"/>
          <w:szCs w:val="24"/>
          <w:highlight w:val="none"/>
          <w:lang w:val="en-US" w:eastAsia="zh-CN"/>
        </w:rPr>
        <w:t>。</w:t>
      </w:r>
      <w:bookmarkEnd w:id="131"/>
    </w:p>
    <w:p w14:paraId="171A6FD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38" w:name="_Toc21895"/>
      <w:bookmarkStart w:id="139" w:name="_Toc11361"/>
      <w:bookmarkStart w:id="140" w:name="_Toc10419"/>
      <w:bookmarkStart w:id="141" w:name="_Toc5962"/>
      <w:r>
        <w:rPr>
          <w:rFonts w:hint="eastAsia" w:ascii="方正仿宋_GBK" w:hAnsi="方正仿宋_GBK" w:eastAsia="方正仿宋_GBK" w:cs="方正仿宋_GBK"/>
          <w:b w:val="0"/>
          <w:bCs w:val="0"/>
          <w:color w:val="auto"/>
          <w:sz w:val="24"/>
          <w:szCs w:val="24"/>
          <w:highlight w:val="none"/>
          <w:lang w:val="en-US" w:eastAsia="zh-CN"/>
        </w:rPr>
        <w:t>（3）服务评估</w:t>
      </w:r>
      <w:bookmarkEnd w:id="138"/>
      <w:bookmarkEnd w:id="139"/>
      <w:bookmarkEnd w:id="140"/>
      <w:bookmarkStart w:id="142" w:name="_Toc21694"/>
      <w:bookmarkStart w:id="143" w:name="_Toc8667"/>
      <w:bookmarkStart w:id="144" w:name="_Toc2933"/>
      <w:r>
        <w:rPr>
          <w:rFonts w:hint="eastAsia" w:ascii="方正仿宋_GBK" w:hAnsi="方正仿宋_GBK" w:eastAsia="方正仿宋_GBK" w:cs="方正仿宋_GBK"/>
          <w:b w:val="0"/>
          <w:bCs w:val="0"/>
          <w:color w:val="auto"/>
          <w:sz w:val="24"/>
          <w:szCs w:val="24"/>
          <w:highlight w:val="none"/>
          <w:lang w:val="en-US" w:eastAsia="zh-CN"/>
        </w:rPr>
        <w:t>：3-1、项目阶段性服务统计表（可依据不同项目指标进行调整）；3-2、季度或中期报告（根据项目要求而定）；3-3、项目终期报告</w:t>
      </w:r>
      <w:bookmarkEnd w:id="142"/>
      <w:bookmarkEnd w:id="143"/>
      <w:bookmarkEnd w:id="144"/>
      <w:r>
        <w:rPr>
          <w:rFonts w:hint="eastAsia" w:ascii="方正仿宋_GBK" w:hAnsi="方正仿宋_GBK" w:eastAsia="方正仿宋_GBK" w:cs="方正仿宋_GBK"/>
          <w:b w:val="0"/>
          <w:bCs w:val="0"/>
          <w:color w:val="auto"/>
          <w:sz w:val="24"/>
          <w:szCs w:val="24"/>
          <w:highlight w:val="none"/>
          <w:lang w:val="en-US" w:eastAsia="zh-CN"/>
        </w:rPr>
        <w:t>或末期结项报告。</w:t>
      </w:r>
      <w:bookmarkEnd w:id="141"/>
    </w:p>
    <w:p w14:paraId="4641030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b/>
          <w:bCs/>
          <w:color w:val="auto"/>
          <w:sz w:val="24"/>
          <w:szCs w:val="24"/>
          <w:highlight w:val="none"/>
          <w:lang w:val="en-US" w:eastAsia="zh-CN"/>
        </w:rPr>
      </w:pPr>
      <w:bookmarkStart w:id="145" w:name="_Toc29989"/>
      <w:bookmarkStart w:id="146" w:name="_Toc11130"/>
      <w:bookmarkStart w:id="147" w:name="_Toc30601"/>
      <w:r>
        <w:rPr>
          <w:rFonts w:hint="eastAsia" w:ascii="方正仿宋_GBK" w:hAnsi="方正仿宋_GBK" w:eastAsia="方正仿宋_GBK" w:cs="方正仿宋_GBK"/>
          <w:b/>
          <w:bCs/>
          <w:color w:val="auto"/>
          <w:sz w:val="24"/>
          <w:szCs w:val="24"/>
          <w:highlight w:val="none"/>
          <w:lang w:val="en-US" w:eastAsia="zh-CN"/>
        </w:rPr>
        <w:t xml:space="preserve">    </w:t>
      </w:r>
      <w:bookmarkStart w:id="148" w:name="_Toc12029"/>
      <w:r>
        <w:rPr>
          <w:rFonts w:hint="eastAsia" w:ascii="方正仿宋_GBK" w:hAnsi="方正仿宋_GBK" w:eastAsia="方正仿宋_GBK" w:cs="方正仿宋_GBK"/>
          <w:b/>
          <w:bCs/>
          <w:color w:val="auto"/>
          <w:sz w:val="24"/>
          <w:szCs w:val="24"/>
          <w:highlight w:val="none"/>
          <w:lang w:val="en-US" w:eastAsia="zh-CN"/>
        </w:rPr>
        <w:t>2、项目的服务</w:t>
      </w:r>
      <w:bookmarkEnd w:id="145"/>
      <w:bookmarkEnd w:id="146"/>
      <w:bookmarkEnd w:id="147"/>
      <w:r>
        <w:rPr>
          <w:rFonts w:hint="eastAsia" w:ascii="方正仿宋_GBK" w:hAnsi="方正仿宋_GBK" w:eastAsia="方正仿宋_GBK" w:cs="方正仿宋_GBK"/>
          <w:b/>
          <w:bCs/>
          <w:color w:val="auto"/>
          <w:sz w:val="24"/>
          <w:szCs w:val="24"/>
          <w:highlight w:val="none"/>
          <w:lang w:val="en-US" w:eastAsia="zh-CN"/>
        </w:rPr>
        <w:t>相关（参考执行）</w:t>
      </w:r>
      <w:bookmarkEnd w:id="148"/>
    </w:p>
    <w:p w14:paraId="4867CF5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49" w:name="_Toc17584"/>
      <w:bookmarkStart w:id="150" w:name="_Toc12943"/>
      <w:bookmarkStart w:id="151" w:name="_Toc3253"/>
      <w:bookmarkStart w:id="152" w:name="_Toc9632"/>
      <w:r>
        <w:rPr>
          <w:rFonts w:hint="eastAsia" w:ascii="方正仿宋_GBK" w:hAnsi="方正仿宋_GBK" w:eastAsia="方正仿宋_GBK" w:cs="方正仿宋_GBK"/>
          <w:b w:val="0"/>
          <w:bCs w:val="0"/>
          <w:color w:val="auto"/>
          <w:sz w:val="24"/>
          <w:szCs w:val="24"/>
          <w:highlight w:val="none"/>
          <w:lang w:val="en-US" w:eastAsia="zh-CN"/>
        </w:rPr>
        <w:t>（1）个案活动</w:t>
      </w:r>
      <w:bookmarkEnd w:id="149"/>
      <w:bookmarkEnd w:id="150"/>
      <w:bookmarkEnd w:id="151"/>
      <w:bookmarkStart w:id="153" w:name="_Toc16111"/>
      <w:bookmarkStart w:id="154" w:name="_Toc743"/>
      <w:bookmarkStart w:id="155" w:name="_Toc6049"/>
      <w:r>
        <w:rPr>
          <w:rFonts w:hint="eastAsia" w:ascii="方正仿宋_GBK" w:hAnsi="方正仿宋_GBK" w:eastAsia="方正仿宋_GBK" w:cs="方正仿宋_GBK"/>
          <w:b w:val="0"/>
          <w:bCs w:val="0"/>
          <w:color w:val="auto"/>
          <w:sz w:val="24"/>
          <w:szCs w:val="24"/>
          <w:highlight w:val="none"/>
          <w:lang w:val="en-US" w:eastAsia="zh-CN"/>
        </w:rPr>
        <w:t>：服务对象基本资料表</w:t>
      </w:r>
      <w:bookmarkEnd w:id="153"/>
      <w:bookmarkEnd w:id="154"/>
      <w:bookmarkEnd w:id="155"/>
      <w:bookmarkStart w:id="156" w:name="_Toc8491"/>
      <w:bookmarkStart w:id="157" w:name="_Toc7036"/>
      <w:bookmarkStart w:id="158" w:name="_Toc23068"/>
      <w:r>
        <w:rPr>
          <w:rFonts w:hint="eastAsia" w:ascii="方正仿宋_GBK" w:hAnsi="方正仿宋_GBK" w:eastAsia="方正仿宋_GBK" w:cs="方正仿宋_GBK"/>
          <w:b w:val="0"/>
          <w:bCs w:val="0"/>
          <w:color w:val="auto"/>
          <w:sz w:val="24"/>
          <w:szCs w:val="24"/>
          <w:highlight w:val="none"/>
          <w:lang w:val="en-US" w:eastAsia="zh-CN"/>
        </w:rPr>
        <w:t>、预估陈述报告表</w:t>
      </w:r>
      <w:bookmarkEnd w:id="156"/>
      <w:bookmarkEnd w:id="157"/>
      <w:bookmarkEnd w:id="158"/>
      <w:r>
        <w:rPr>
          <w:rFonts w:hint="eastAsia" w:ascii="方正仿宋_GBK" w:hAnsi="方正仿宋_GBK" w:eastAsia="方正仿宋_GBK" w:cs="方正仿宋_GBK"/>
          <w:b w:val="0"/>
          <w:bCs w:val="0"/>
          <w:color w:val="auto"/>
          <w:sz w:val="24"/>
          <w:szCs w:val="24"/>
          <w:highlight w:val="none"/>
          <w:lang w:val="en-US" w:eastAsia="zh-CN"/>
        </w:rPr>
        <w:t>、个案服务计划书</w:t>
      </w:r>
      <w:bookmarkStart w:id="159" w:name="_Toc10426"/>
      <w:bookmarkStart w:id="160" w:name="_Toc3369"/>
      <w:bookmarkStart w:id="161" w:name="_Toc5578"/>
      <w:r>
        <w:rPr>
          <w:rFonts w:hint="eastAsia" w:ascii="方正仿宋_GBK" w:hAnsi="方正仿宋_GBK" w:eastAsia="方正仿宋_GBK" w:cs="方正仿宋_GBK"/>
          <w:b w:val="0"/>
          <w:bCs w:val="0"/>
          <w:color w:val="auto"/>
          <w:sz w:val="24"/>
          <w:szCs w:val="24"/>
          <w:highlight w:val="none"/>
          <w:lang w:val="en-US" w:eastAsia="zh-CN"/>
        </w:rPr>
        <w:t>、个案服务协议书</w:t>
      </w:r>
      <w:bookmarkEnd w:id="159"/>
      <w:bookmarkEnd w:id="160"/>
      <w:bookmarkEnd w:id="161"/>
      <w:bookmarkStart w:id="162" w:name="_Toc28688"/>
      <w:bookmarkStart w:id="163" w:name="_Toc11772"/>
      <w:bookmarkStart w:id="164" w:name="_Toc25045"/>
      <w:bookmarkStart w:id="165" w:name="_Toc3895"/>
      <w:bookmarkStart w:id="166" w:name="_Toc28623"/>
      <w:bookmarkStart w:id="167" w:name="_Toc16839"/>
      <w:r>
        <w:rPr>
          <w:rFonts w:hint="eastAsia" w:ascii="方正仿宋_GBK" w:hAnsi="方正仿宋_GBK" w:eastAsia="方正仿宋_GBK" w:cs="方正仿宋_GBK"/>
          <w:b w:val="0"/>
          <w:bCs w:val="0"/>
          <w:color w:val="auto"/>
          <w:sz w:val="24"/>
          <w:szCs w:val="24"/>
          <w:highlight w:val="none"/>
          <w:lang w:val="en-US" w:eastAsia="zh-CN"/>
        </w:rPr>
        <w:t>、个案服务次数记录表</w:t>
      </w:r>
      <w:bookmarkEnd w:id="162"/>
      <w:bookmarkEnd w:id="163"/>
      <w:bookmarkEnd w:id="164"/>
      <w:bookmarkStart w:id="168" w:name="_Toc10450"/>
      <w:bookmarkStart w:id="169" w:name="_Toc23804"/>
      <w:bookmarkStart w:id="170" w:name="_Toc12408"/>
      <w:r>
        <w:rPr>
          <w:rFonts w:hint="eastAsia" w:ascii="方正仿宋_GBK" w:hAnsi="方正仿宋_GBK" w:eastAsia="方正仿宋_GBK" w:cs="方正仿宋_GBK"/>
          <w:b w:val="0"/>
          <w:bCs w:val="0"/>
          <w:color w:val="auto"/>
          <w:sz w:val="24"/>
          <w:szCs w:val="24"/>
          <w:highlight w:val="none"/>
          <w:lang w:val="en-US" w:eastAsia="zh-CN"/>
        </w:rPr>
        <w:t>、个案服务物资签领表</w:t>
      </w:r>
      <w:bookmarkEnd w:id="168"/>
      <w:bookmarkEnd w:id="169"/>
      <w:bookmarkEnd w:id="170"/>
      <w:bookmarkStart w:id="171" w:name="_Toc25440"/>
      <w:bookmarkStart w:id="172" w:name="_Toc14668"/>
      <w:bookmarkStart w:id="173" w:name="_Toc4822"/>
      <w:r>
        <w:rPr>
          <w:rFonts w:hint="eastAsia" w:ascii="方正仿宋_GBK" w:hAnsi="方正仿宋_GBK" w:eastAsia="方正仿宋_GBK" w:cs="方正仿宋_GBK"/>
          <w:b w:val="0"/>
          <w:bCs w:val="0"/>
          <w:color w:val="auto"/>
          <w:sz w:val="24"/>
          <w:szCs w:val="24"/>
          <w:highlight w:val="none"/>
          <w:lang w:val="en-US" w:eastAsia="zh-CN"/>
        </w:rPr>
        <w:t>、个案服务转介表</w:t>
      </w:r>
      <w:bookmarkEnd w:id="171"/>
      <w:bookmarkEnd w:id="172"/>
      <w:bookmarkEnd w:id="173"/>
      <w:r>
        <w:rPr>
          <w:rFonts w:hint="eastAsia" w:ascii="方正仿宋_GBK" w:hAnsi="方正仿宋_GBK" w:eastAsia="方正仿宋_GBK" w:cs="方正仿宋_GBK"/>
          <w:b w:val="0"/>
          <w:bCs w:val="0"/>
          <w:color w:val="auto"/>
          <w:sz w:val="24"/>
          <w:szCs w:val="24"/>
          <w:highlight w:val="none"/>
          <w:lang w:val="en-US" w:eastAsia="zh-CN"/>
        </w:rPr>
        <w:t>、面谈记录表</w:t>
      </w:r>
      <w:bookmarkEnd w:id="165"/>
      <w:bookmarkEnd w:id="166"/>
      <w:bookmarkEnd w:id="167"/>
      <w:bookmarkStart w:id="174" w:name="_Toc4814"/>
      <w:bookmarkStart w:id="175" w:name="_Toc29886"/>
      <w:bookmarkStart w:id="176" w:name="_Toc31287"/>
      <w:bookmarkStart w:id="177" w:name="_Toc2508"/>
      <w:bookmarkStart w:id="178" w:name="_Toc12078"/>
      <w:bookmarkStart w:id="179" w:name="_Toc9871"/>
      <w:r>
        <w:rPr>
          <w:rFonts w:hint="eastAsia" w:ascii="方正仿宋_GBK" w:hAnsi="方正仿宋_GBK" w:eastAsia="方正仿宋_GBK" w:cs="方正仿宋_GBK"/>
          <w:b w:val="0"/>
          <w:bCs w:val="0"/>
          <w:color w:val="auto"/>
          <w:sz w:val="24"/>
          <w:szCs w:val="24"/>
          <w:highlight w:val="none"/>
          <w:lang w:val="en-US" w:eastAsia="zh-CN"/>
        </w:rPr>
        <w:t>、个案结案报告</w:t>
      </w:r>
      <w:bookmarkEnd w:id="174"/>
      <w:bookmarkEnd w:id="175"/>
      <w:bookmarkEnd w:id="176"/>
      <w:bookmarkEnd w:id="177"/>
      <w:bookmarkEnd w:id="178"/>
      <w:bookmarkEnd w:id="179"/>
      <w:r>
        <w:rPr>
          <w:rFonts w:hint="eastAsia" w:ascii="方正仿宋_GBK" w:hAnsi="方正仿宋_GBK" w:eastAsia="方正仿宋_GBK" w:cs="方正仿宋_GBK"/>
          <w:b w:val="0"/>
          <w:bCs w:val="0"/>
          <w:color w:val="auto"/>
          <w:sz w:val="24"/>
          <w:szCs w:val="24"/>
          <w:highlight w:val="none"/>
          <w:lang w:val="en-US" w:eastAsia="zh-CN"/>
        </w:rPr>
        <w:t>、个案服务照片等。</w:t>
      </w:r>
      <w:bookmarkEnd w:id="152"/>
    </w:p>
    <w:p w14:paraId="0AD434C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80" w:name="_Toc9167"/>
      <w:bookmarkStart w:id="181" w:name="_Toc6806"/>
      <w:bookmarkStart w:id="182" w:name="_Toc1822"/>
      <w:bookmarkStart w:id="183" w:name="_Toc10800"/>
      <w:r>
        <w:rPr>
          <w:rFonts w:hint="eastAsia" w:ascii="方正仿宋_GBK" w:hAnsi="方正仿宋_GBK" w:eastAsia="方正仿宋_GBK" w:cs="方正仿宋_GBK"/>
          <w:b w:val="0"/>
          <w:bCs w:val="0"/>
          <w:color w:val="auto"/>
          <w:sz w:val="24"/>
          <w:szCs w:val="24"/>
          <w:highlight w:val="none"/>
          <w:lang w:val="en-US" w:eastAsia="zh-CN"/>
        </w:rPr>
        <w:t>（2）社区活动</w:t>
      </w:r>
      <w:bookmarkEnd w:id="180"/>
      <w:bookmarkEnd w:id="181"/>
      <w:bookmarkEnd w:id="182"/>
      <w:bookmarkStart w:id="184" w:name="_Toc27746"/>
      <w:bookmarkStart w:id="185" w:name="_Toc16046"/>
      <w:bookmarkStart w:id="186" w:name="_Toc23131"/>
      <w:r>
        <w:rPr>
          <w:rFonts w:hint="eastAsia" w:ascii="方正仿宋_GBK" w:hAnsi="方正仿宋_GBK" w:eastAsia="方正仿宋_GBK" w:cs="方正仿宋_GBK"/>
          <w:b w:val="0"/>
          <w:bCs w:val="0"/>
          <w:color w:val="auto"/>
          <w:sz w:val="24"/>
          <w:szCs w:val="24"/>
          <w:highlight w:val="none"/>
          <w:lang w:val="en-US" w:eastAsia="zh-CN"/>
        </w:rPr>
        <w:t>：社区活动策划</w:t>
      </w:r>
      <w:bookmarkEnd w:id="184"/>
      <w:bookmarkEnd w:id="185"/>
      <w:bookmarkEnd w:id="186"/>
      <w:r>
        <w:rPr>
          <w:rFonts w:hint="eastAsia" w:ascii="方正仿宋_GBK" w:hAnsi="方正仿宋_GBK" w:eastAsia="方正仿宋_GBK" w:cs="方正仿宋_GBK"/>
          <w:b w:val="0"/>
          <w:bCs w:val="0"/>
          <w:color w:val="auto"/>
          <w:sz w:val="24"/>
          <w:szCs w:val="24"/>
          <w:highlight w:val="none"/>
          <w:lang w:val="en-US" w:eastAsia="zh-CN"/>
        </w:rPr>
        <w:t>书、社区活动过程记录表、社区活动评估表、社区活动宣传简报</w:t>
      </w:r>
      <w:bookmarkStart w:id="187" w:name="_Toc26392"/>
      <w:bookmarkStart w:id="188" w:name="_Toc14109"/>
      <w:bookmarkStart w:id="189" w:name="_Toc19592"/>
      <w:r>
        <w:rPr>
          <w:rFonts w:hint="eastAsia" w:ascii="方正仿宋_GBK" w:hAnsi="方正仿宋_GBK" w:eastAsia="方正仿宋_GBK" w:cs="方正仿宋_GBK"/>
          <w:b w:val="0"/>
          <w:bCs w:val="0"/>
          <w:color w:val="auto"/>
          <w:sz w:val="24"/>
          <w:szCs w:val="24"/>
          <w:highlight w:val="none"/>
          <w:lang w:val="en-US" w:eastAsia="zh-CN"/>
        </w:rPr>
        <w:t>、社区探访记录表</w:t>
      </w:r>
      <w:bookmarkEnd w:id="187"/>
      <w:bookmarkEnd w:id="188"/>
      <w:bookmarkEnd w:id="189"/>
      <w:r>
        <w:rPr>
          <w:rFonts w:hint="eastAsia" w:ascii="方正仿宋_GBK" w:hAnsi="方正仿宋_GBK" w:eastAsia="方正仿宋_GBK" w:cs="方正仿宋_GBK"/>
          <w:b w:val="0"/>
          <w:bCs w:val="0"/>
          <w:color w:val="auto"/>
          <w:sz w:val="24"/>
          <w:szCs w:val="24"/>
          <w:highlight w:val="none"/>
          <w:lang w:val="en-US" w:eastAsia="zh-CN"/>
        </w:rPr>
        <w:t>、社区服务照片等。</w:t>
      </w:r>
      <w:bookmarkEnd w:id="183"/>
    </w:p>
    <w:p w14:paraId="6264D6C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190" w:name="_Toc14692"/>
      <w:bookmarkStart w:id="191" w:name="_Toc10743"/>
      <w:bookmarkStart w:id="192" w:name="_Toc10201"/>
      <w:bookmarkStart w:id="193" w:name="_Toc15875"/>
      <w:r>
        <w:rPr>
          <w:rFonts w:hint="eastAsia" w:ascii="方正仿宋_GBK" w:hAnsi="方正仿宋_GBK" w:eastAsia="方正仿宋_GBK" w:cs="方正仿宋_GBK"/>
          <w:b w:val="0"/>
          <w:bCs w:val="0"/>
          <w:color w:val="auto"/>
          <w:sz w:val="24"/>
          <w:szCs w:val="24"/>
          <w:highlight w:val="none"/>
          <w:lang w:val="en-US" w:eastAsia="zh-CN"/>
        </w:rPr>
        <w:t>（3）小组活动</w:t>
      </w:r>
      <w:bookmarkEnd w:id="190"/>
      <w:bookmarkEnd w:id="191"/>
      <w:bookmarkEnd w:id="192"/>
      <w:bookmarkStart w:id="194" w:name="_Toc24849"/>
      <w:bookmarkStart w:id="195" w:name="_Toc14833"/>
      <w:bookmarkStart w:id="196" w:name="_Toc28851"/>
      <w:r>
        <w:rPr>
          <w:rFonts w:hint="eastAsia" w:ascii="方正仿宋_GBK" w:hAnsi="方正仿宋_GBK" w:eastAsia="方正仿宋_GBK" w:cs="方正仿宋_GBK"/>
          <w:b w:val="0"/>
          <w:bCs w:val="0"/>
          <w:color w:val="auto"/>
          <w:sz w:val="24"/>
          <w:szCs w:val="24"/>
          <w:highlight w:val="none"/>
          <w:lang w:val="en-US" w:eastAsia="zh-CN"/>
        </w:rPr>
        <w:t>：小组策划</w:t>
      </w:r>
      <w:bookmarkEnd w:id="194"/>
      <w:bookmarkEnd w:id="195"/>
      <w:bookmarkEnd w:id="196"/>
      <w:r>
        <w:rPr>
          <w:rFonts w:hint="eastAsia" w:ascii="方正仿宋_GBK" w:hAnsi="方正仿宋_GBK" w:eastAsia="方正仿宋_GBK" w:cs="方正仿宋_GBK"/>
          <w:b w:val="0"/>
          <w:bCs w:val="0"/>
          <w:color w:val="auto"/>
          <w:sz w:val="24"/>
          <w:szCs w:val="24"/>
          <w:highlight w:val="none"/>
          <w:lang w:val="en-US" w:eastAsia="zh-CN"/>
        </w:rPr>
        <w:t>书</w:t>
      </w:r>
      <w:bookmarkStart w:id="197" w:name="_Toc28604"/>
      <w:bookmarkStart w:id="198" w:name="_Toc7353"/>
      <w:bookmarkStart w:id="199" w:name="_Toc25444"/>
      <w:r>
        <w:rPr>
          <w:rFonts w:hint="eastAsia" w:ascii="方正仿宋_GBK" w:hAnsi="方正仿宋_GBK" w:eastAsia="方正仿宋_GBK" w:cs="方正仿宋_GBK"/>
          <w:b w:val="0"/>
          <w:bCs w:val="0"/>
          <w:color w:val="auto"/>
          <w:sz w:val="24"/>
          <w:szCs w:val="24"/>
          <w:highlight w:val="none"/>
          <w:lang w:val="en-US" w:eastAsia="zh-CN"/>
        </w:rPr>
        <w:t>、小组报名表、小组签到表、小组服务过程记录表、小组服务评估表、小组服务评估总结报告、小组服务宣传简报、小组服务照片等。</w:t>
      </w:r>
      <w:bookmarkEnd w:id="193"/>
      <w:bookmarkEnd w:id="197"/>
      <w:bookmarkEnd w:id="198"/>
      <w:bookmarkEnd w:id="199"/>
      <w:bookmarkStart w:id="200" w:name="_Toc6094"/>
      <w:bookmarkStart w:id="201" w:name="_Toc6502"/>
      <w:bookmarkStart w:id="202" w:name="_Toc17730"/>
    </w:p>
    <w:p w14:paraId="7972352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203" w:name="_Toc19763"/>
      <w:r>
        <w:rPr>
          <w:rFonts w:hint="eastAsia" w:ascii="方正仿宋_GBK" w:hAnsi="方正仿宋_GBK" w:eastAsia="方正仿宋_GBK" w:cs="方正仿宋_GBK"/>
          <w:b/>
          <w:bCs/>
          <w:color w:val="auto"/>
          <w:sz w:val="24"/>
          <w:szCs w:val="24"/>
          <w:highlight w:val="none"/>
          <w:lang w:val="en-US" w:eastAsia="zh-CN"/>
        </w:rPr>
        <w:t>备注：</w:t>
      </w:r>
      <w:r>
        <w:rPr>
          <w:rFonts w:hint="eastAsia" w:ascii="方正仿宋_GBK" w:hAnsi="方正仿宋_GBK" w:eastAsia="方正仿宋_GBK" w:cs="方正仿宋_GBK"/>
          <w:b w:val="0"/>
          <w:bCs w:val="0"/>
          <w:color w:val="auto"/>
          <w:sz w:val="24"/>
          <w:szCs w:val="24"/>
          <w:highlight w:val="none"/>
          <w:lang w:val="en-US" w:eastAsia="zh-CN"/>
        </w:rPr>
        <w:t>以上要求的具体表格根据项目类型，在项目服务开始时进行下发、制作，原则上遵从机构《标准化体系建设管理制度》相关的要求进行。</w:t>
      </w:r>
      <w:bookmarkEnd w:id="200"/>
      <w:bookmarkEnd w:id="201"/>
      <w:bookmarkEnd w:id="202"/>
      <w:bookmarkEnd w:id="203"/>
    </w:p>
    <w:p w14:paraId="72A6AC3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bookmarkStart w:id="204" w:name="_Toc29207"/>
      <w:r>
        <w:rPr>
          <w:rFonts w:hint="eastAsia" w:ascii="方正仿宋_GBK" w:hAnsi="方正仿宋_GBK" w:eastAsia="方正仿宋_GBK" w:cs="方正仿宋_GBK"/>
          <w:b w:val="0"/>
          <w:bCs w:val="0"/>
          <w:color w:val="auto"/>
          <w:sz w:val="24"/>
          <w:szCs w:val="24"/>
          <w:highlight w:val="none"/>
          <w:lang w:val="en-US" w:eastAsia="zh-CN"/>
        </w:rPr>
        <w:t>（五）关于公众项目（含互联网筹款项目）的管理一般性要求：基金会资助或线上筹款类项目必须按照项目筹款的资金要求使用相关资金，大额采购1万元以上涉及物资、物品的必须有至少两家单位相关比价佐证，使用对公账户公转公进行结算；涉及相关服务活动的必须有相关活动签到表、活动服务照片为佐证；涉及相关物资发放的必须有相关物资签领表、物资发放照片为佐证，若是相关单位接收发放的必须有物资接收函相关佐证资料等。项目执行相关管理遵照本项目管理制度执行，未明确规定的按照项目具体方案要求进行。</w:t>
      </w:r>
      <w:bookmarkEnd w:id="204"/>
    </w:p>
    <w:p w14:paraId="05B42D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val="0"/>
          <w:bCs w:val="0"/>
          <w:color w:val="auto"/>
          <w:sz w:val="24"/>
          <w:szCs w:val="24"/>
          <w:highlight w:val="none"/>
          <w:lang w:val="en-US" w:eastAsia="zh-CN"/>
        </w:rPr>
      </w:pPr>
      <w:bookmarkStart w:id="205" w:name="_Toc16889"/>
      <w:bookmarkStart w:id="206" w:name="_Toc7537"/>
      <w:bookmarkStart w:id="207" w:name="_Toc29763"/>
      <w:r>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t>八、</w:t>
      </w:r>
      <w:r>
        <w:rPr>
          <w:rStyle w:val="5"/>
          <w:rFonts w:hint="eastAsia" w:ascii="方正仿宋_GBK" w:hAnsi="方正仿宋_GBK" w:eastAsia="方正仿宋_GBK" w:cs="方正仿宋_GBK"/>
          <w:i w:val="0"/>
          <w:iCs w:val="0"/>
          <w:caps w:val="0"/>
          <w:color w:val="auto"/>
          <w:spacing w:val="8"/>
          <w:sz w:val="24"/>
          <w:szCs w:val="24"/>
          <w:shd w:val="clear" w:color="auto" w:fill="FFFFFF"/>
        </w:rPr>
        <w:t>项目评估管理</w:t>
      </w:r>
      <w:bookmarkEnd w:id="205"/>
      <w:bookmarkEnd w:id="206"/>
      <w:bookmarkEnd w:id="207"/>
    </w:p>
    <w:p w14:paraId="656A8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一</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项目负责人</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和相关人员</w:t>
      </w:r>
      <w:r>
        <w:rPr>
          <w:rFonts w:hint="eastAsia" w:ascii="方正仿宋_GBK" w:hAnsi="方正仿宋_GBK" w:eastAsia="方正仿宋_GBK" w:cs="方正仿宋_GBK"/>
          <w:i w:val="0"/>
          <w:iCs w:val="0"/>
          <w:caps w:val="0"/>
          <w:color w:val="auto"/>
          <w:spacing w:val="8"/>
          <w:sz w:val="24"/>
          <w:szCs w:val="24"/>
          <w:shd w:val="clear" w:color="auto" w:fill="FFFFFF"/>
        </w:rPr>
        <w:t>定期提交项目报告，由</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社会服务部</w:t>
      </w:r>
      <w:r>
        <w:rPr>
          <w:rFonts w:hint="eastAsia" w:ascii="方正仿宋_GBK" w:hAnsi="方正仿宋_GBK" w:eastAsia="方正仿宋_GBK" w:cs="方正仿宋_GBK"/>
          <w:i w:val="0"/>
          <w:iCs w:val="0"/>
          <w:caps w:val="0"/>
          <w:color w:val="auto"/>
          <w:spacing w:val="8"/>
          <w:sz w:val="24"/>
          <w:szCs w:val="24"/>
          <w:shd w:val="clear" w:color="auto" w:fill="FFFFFF"/>
        </w:rPr>
        <w:t>主任依据实际情况进行检查验收，报</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机构负责人</w:t>
      </w:r>
      <w:r>
        <w:rPr>
          <w:rFonts w:hint="eastAsia" w:ascii="方正仿宋_GBK" w:hAnsi="方正仿宋_GBK" w:eastAsia="方正仿宋_GBK" w:cs="方正仿宋_GBK"/>
          <w:i w:val="0"/>
          <w:iCs w:val="0"/>
          <w:caps w:val="0"/>
          <w:color w:val="auto"/>
          <w:spacing w:val="8"/>
          <w:sz w:val="24"/>
          <w:szCs w:val="24"/>
          <w:shd w:val="clear" w:color="auto" w:fill="FFFFFF"/>
        </w:rPr>
        <w:t>批准，评估项目执行进展情况</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p>
    <w:p w14:paraId="397B28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lang w:eastAsia="zh-CN"/>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二</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项目执行中期，经过</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项目</w:t>
      </w:r>
      <w:r>
        <w:rPr>
          <w:rFonts w:hint="eastAsia" w:ascii="方正仿宋_GBK" w:hAnsi="方正仿宋_GBK" w:eastAsia="方正仿宋_GBK" w:cs="方正仿宋_GBK"/>
          <w:i w:val="0"/>
          <w:iCs w:val="0"/>
          <w:caps w:val="0"/>
          <w:color w:val="auto"/>
          <w:spacing w:val="8"/>
          <w:sz w:val="24"/>
          <w:szCs w:val="24"/>
          <w:shd w:val="clear" w:color="auto" w:fill="FFFFFF"/>
        </w:rPr>
        <w:t>督导</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和社会服务部主任</w:t>
      </w:r>
      <w:r>
        <w:rPr>
          <w:rFonts w:hint="eastAsia" w:ascii="方正仿宋_GBK" w:hAnsi="方正仿宋_GBK" w:eastAsia="方正仿宋_GBK" w:cs="方正仿宋_GBK"/>
          <w:i w:val="0"/>
          <w:iCs w:val="0"/>
          <w:caps w:val="0"/>
          <w:color w:val="auto"/>
          <w:spacing w:val="8"/>
          <w:sz w:val="24"/>
          <w:szCs w:val="24"/>
          <w:shd w:val="clear" w:color="auto" w:fill="FFFFFF"/>
        </w:rPr>
        <w:t>中期检查，报</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机构负责人</w:t>
      </w:r>
      <w:r>
        <w:rPr>
          <w:rFonts w:hint="eastAsia" w:ascii="方正仿宋_GBK" w:hAnsi="方正仿宋_GBK" w:eastAsia="方正仿宋_GBK" w:cs="方正仿宋_GBK"/>
          <w:i w:val="0"/>
          <w:iCs w:val="0"/>
          <w:caps w:val="0"/>
          <w:color w:val="auto"/>
          <w:spacing w:val="8"/>
          <w:sz w:val="24"/>
          <w:szCs w:val="24"/>
          <w:shd w:val="clear" w:color="auto" w:fill="FFFFFF"/>
        </w:rPr>
        <w:t>批准后，按照督导提出的调整或整改意见进行改进，以取得更好的效果</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p>
    <w:p w14:paraId="27D9C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三</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项目实施过程中及结束后，由督导或</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社会服务部主任或机构负责人</w:t>
      </w:r>
      <w:r>
        <w:rPr>
          <w:rFonts w:hint="eastAsia" w:ascii="方正仿宋_GBK" w:hAnsi="方正仿宋_GBK" w:eastAsia="方正仿宋_GBK" w:cs="方正仿宋_GBK"/>
          <w:i w:val="0"/>
          <w:iCs w:val="0"/>
          <w:caps w:val="0"/>
          <w:color w:val="auto"/>
          <w:spacing w:val="8"/>
          <w:sz w:val="24"/>
          <w:szCs w:val="24"/>
          <w:shd w:val="clear" w:color="auto" w:fill="FFFFFF"/>
        </w:rPr>
        <w:t>对实施的项目进行评估验收，</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检查评估情况</w:t>
      </w:r>
      <w:r>
        <w:rPr>
          <w:rFonts w:hint="eastAsia" w:ascii="方正仿宋_GBK" w:hAnsi="方正仿宋_GBK" w:eastAsia="方正仿宋_GBK" w:cs="方正仿宋_GBK"/>
          <w:i w:val="0"/>
          <w:iCs w:val="0"/>
          <w:caps w:val="0"/>
          <w:color w:val="auto"/>
          <w:spacing w:val="8"/>
          <w:sz w:val="24"/>
          <w:szCs w:val="24"/>
          <w:shd w:val="clear" w:color="auto" w:fill="FFFFFF"/>
        </w:rPr>
        <w:t>须报</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机构负责人知晓</w:t>
      </w:r>
      <w:r>
        <w:rPr>
          <w:rFonts w:hint="eastAsia" w:ascii="方正仿宋_GBK" w:hAnsi="方正仿宋_GBK" w:eastAsia="方正仿宋_GBK" w:cs="方正仿宋_GBK"/>
          <w:i w:val="0"/>
          <w:iCs w:val="0"/>
          <w:caps w:val="0"/>
          <w:color w:val="auto"/>
          <w:spacing w:val="8"/>
          <w:sz w:val="24"/>
          <w:szCs w:val="24"/>
          <w:shd w:val="clear" w:color="auto" w:fill="FFFFFF"/>
        </w:rPr>
        <w:t>。经</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末期</w:t>
      </w:r>
      <w:r>
        <w:rPr>
          <w:rFonts w:hint="eastAsia" w:ascii="方正仿宋_GBK" w:hAnsi="方正仿宋_GBK" w:eastAsia="方正仿宋_GBK" w:cs="方正仿宋_GBK"/>
          <w:i w:val="0"/>
          <w:iCs w:val="0"/>
          <w:caps w:val="0"/>
          <w:color w:val="auto"/>
          <w:spacing w:val="8"/>
          <w:sz w:val="24"/>
          <w:szCs w:val="24"/>
          <w:shd w:val="clear" w:color="auto" w:fill="FFFFFF"/>
        </w:rPr>
        <w:t>评估验收项目为不合格的，造成严重损失或有其他违法违规行为的，除组织项目返工以达到合格外，还要依照相关法律法规追究项目负责人的责任。</w:t>
      </w:r>
    </w:p>
    <w:p w14:paraId="0A84BC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12" w:firstLineChars="200"/>
        <w:jc w:val="left"/>
        <w:textAlignment w:val="auto"/>
        <w:rPr>
          <w:rFonts w:hint="eastAsia" w:ascii="方正仿宋_GBK" w:hAnsi="方正仿宋_GBK" w:eastAsia="方正仿宋_GBK" w:cs="方正仿宋_GBK"/>
          <w:i w:val="0"/>
          <w:iCs w:val="0"/>
          <w:caps w:val="0"/>
          <w:color w:val="auto"/>
          <w:spacing w:val="8"/>
          <w:sz w:val="24"/>
          <w:szCs w:val="24"/>
          <w:shd w:val="clear" w:color="auto" w:fill="FFFFFF"/>
        </w:rPr>
      </w:pP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四</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rPr>
        <w:t>项目结束阶段，经</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资助方、捐赠方</w:t>
      </w:r>
      <w:r>
        <w:rPr>
          <w:rFonts w:hint="eastAsia" w:ascii="方正仿宋_GBK" w:hAnsi="方正仿宋_GBK" w:eastAsia="方正仿宋_GBK" w:cs="方正仿宋_GBK"/>
          <w:i w:val="0"/>
          <w:iCs w:val="0"/>
          <w:caps w:val="0"/>
          <w:color w:val="auto"/>
          <w:spacing w:val="8"/>
          <w:sz w:val="24"/>
          <w:szCs w:val="24"/>
          <w:shd w:val="clear" w:color="auto" w:fill="FFFFFF"/>
        </w:rPr>
        <w:t>或第三方对项目进行</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结项报告或项目整个执行资料</w:t>
      </w:r>
      <w:r>
        <w:rPr>
          <w:rFonts w:hint="eastAsia" w:ascii="方正仿宋_GBK" w:hAnsi="方正仿宋_GBK" w:eastAsia="方正仿宋_GBK" w:cs="方正仿宋_GBK"/>
          <w:i w:val="0"/>
          <w:iCs w:val="0"/>
          <w:caps w:val="0"/>
          <w:color w:val="auto"/>
          <w:spacing w:val="8"/>
          <w:sz w:val="24"/>
          <w:szCs w:val="24"/>
          <w:shd w:val="clear" w:color="auto" w:fill="FFFFFF"/>
        </w:rPr>
        <w:t>检查评估后，</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最终完成项目的结项和资料全部存档规整工作</w:t>
      </w:r>
      <w:r>
        <w:rPr>
          <w:rFonts w:hint="eastAsia" w:ascii="方正仿宋_GBK" w:hAnsi="方正仿宋_GBK" w:eastAsia="方正仿宋_GBK" w:cs="方正仿宋_GBK"/>
          <w:i w:val="0"/>
          <w:iCs w:val="0"/>
          <w:caps w:val="0"/>
          <w:color w:val="auto"/>
          <w:spacing w:val="8"/>
          <w:sz w:val="24"/>
          <w:szCs w:val="24"/>
          <w:shd w:val="clear" w:color="auto" w:fill="FFFFFF"/>
          <w:lang w:eastAsia="zh-CN"/>
        </w:rPr>
        <w:t>；</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每个项目原则上都建议</w:t>
      </w:r>
      <w:r>
        <w:rPr>
          <w:rFonts w:hint="eastAsia" w:ascii="方正仿宋_GBK" w:hAnsi="方正仿宋_GBK" w:eastAsia="方正仿宋_GBK" w:cs="方正仿宋_GBK"/>
          <w:i w:val="0"/>
          <w:iCs w:val="0"/>
          <w:caps w:val="0"/>
          <w:color w:val="auto"/>
          <w:spacing w:val="8"/>
          <w:sz w:val="24"/>
          <w:szCs w:val="24"/>
          <w:shd w:val="clear" w:color="auto" w:fill="FFFFFF"/>
        </w:rPr>
        <w:t>总结项目优缺点，评价项目效果，以指导后续项目的开展。</w:t>
      </w:r>
    </w:p>
    <w:p w14:paraId="4ABD5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jc w:val="left"/>
        <w:textAlignment w:val="auto"/>
        <w:outlineLvl w:val="1"/>
        <w:rPr>
          <w:rFonts w:hint="eastAsia" w:ascii="方正仿宋_GBK" w:hAnsi="方正仿宋_GBK" w:eastAsia="方正仿宋_GBK" w:cs="方正仿宋_GBK"/>
          <w:b/>
          <w:bCs/>
          <w:i w:val="0"/>
          <w:iCs w:val="0"/>
          <w:caps w:val="0"/>
          <w:color w:val="auto"/>
          <w:spacing w:val="8"/>
          <w:sz w:val="24"/>
          <w:szCs w:val="24"/>
          <w:shd w:val="clear" w:color="auto" w:fill="FFFFFF"/>
          <w:lang w:val="en-US" w:eastAsia="zh-CN"/>
        </w:rPr>
      </w:pPr>
      <w:bookmarkStart w:id="208" w:name="_Toc7533"/>
      <w:bookmarkStart w:id="209" w:name="_Toc32467"/>
      <w:bookmarkStart w:id="210" w:name="_Toc32619"/>
      <w:r>
        <w:rPr>
          <w:rFonts w:hint="eastAsia" w:ascii="方正仿宋_GBK" w:hAnsi="方正仿宋_GBK" w:eastAsia="方正仿宋_GBK" w:cs="方正仿宋_GBK"/>
          <w:b/>
          <w:bCs/>
          <w:i w:val="0"/>
          <w:iCs w:val="0"/>
          <w:caps w:val="0"/>
          <w:color w:val="auto"/>
          <w:spacing w:val="8"/>
          <w:sz w:val="24"/>
          <w:szCs w:val="24"/>
          <w:shd w:val="clear" w:color="auto" w:fill="FFFFFF"/>
          <w:lang w:val="en-US" w:eastAsia="zh-CN"/>
        </w:rPr>
        <w:t>九、项目督导管理</w:t>
      </w:r>
      <w:bookmarkEnd w:id="208"/>
      <w:bookmarkEnd w:id="209"/>
      <w:bookmarkEnd w:id="210"/>
    </w:p>
    <w:p w14:paraId="549557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（一）督导是指由资深社会工作者通过按期持续的工作程序，向新入职社工教授专业服务知识与技术，增进其成长并确保服务质量的职业活动，具有行政、教育、疏导和支持的功能。</w:t>
      </w:r>
    </w:p>
    <w:p w14:paraId="1B7ACD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督导者原则上应由机构内服务年限长、实务水平高的资深社会工作者兼任。若机构内部人员暂不具备条件的，可外聘社会工作及相关专业教师、其他社会工作组织内督导者、相关部门和单位社会工作管理人员（不包括公务员和实际从事社会工作行政管理的人员）兼任督导者。</w:t>
      </w:r>
    </w:p>
    <w:p w14:paraId="006BC0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督导者应同时符合政治立场坚定、热爱社会工作事业、接受过社会工作及相关专业训练、取得社会工作师（中级）资格3年以上或从事社会工作及相关专业教学5年以上。助理督导需取得社工师以上职业资格（表现特别优秀的可以是助理社工师，且至少具有2年或社工工作经验）。</w:t>
      </w:r>
    </w:p>
    <w:p w14:paraId="7B1F9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（四）督导职责主要包括以下几个部分：</w:t>
      </w:r>
    </w:p>
    <w:p w14:paraId="074D33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1、踊跃将社工在工作中所碰到的问题解决和予以跟进落实。</w:t>
      </w:r>
    </w:p>
    <w:p w14:paraId="2255EF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2、完成督导为督导对象制定的个人成长方案，按期向机构进行工作汇报。</w:t>
      </w:r>
    </w:p>
    <w:p w14:paraId="5DEADF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3、搜集、梳理一线社工服务记录及其他工作报告，催促社工落实审批、反馈意见。</w:t>
      </w:r>
    </w:p>
    <w:p w14:paraId="1C3B53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4、按实际情况召开督导会议，协助社工完善各个项目工作计划及其他操作或协调性工作。</w:t>
      </w:r>
    </w:p>
    <w:p w14:paraId="4027D8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5、在对一线社工的工作进行绩效考核和评估，保证适量实务时间（指疑难个案等），完成规定的服务指标。</w:t>
      </w:r>
    </w:p>
    <w:p w14:paraId="6FC0A3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6、监督并确保一线社工所提交服务材料的真实性，并跟进一线社工服务上的疑难个案、小组、活动等。</w:t>
      </w:r>
    </w:p>
    <w:p w14:paraId="4EC95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7、对一线社工的工作进行初步分工，帮助社工对职位分工、职责、工作范围等有清楚地了解，并对一线社工进行实务操作上的指导。</w:t>
      </w:r>
    </w:p>
    <w:p w14:paraId="297E81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8、对一线社工进行情绪上的支持和压力减缓，引导新员工尽快适应工作等，并配合机构完成社工的考勤及督促、考核工作完成情况。</w:t>
      </w:r>
    </w:p>
    <w:p w14:paraId="332104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（五）督导者应围绕保障服务对象权益、保证专业服务品质、促进督导对象成长、实现组织服务承诺、推动社会工作行业发展等目标，根据督导对象需要提供行政性、教育性、支持性督导。</w:t>
      </w:r>
    </w:p>
    <w:p w14:paraId="1ACFCD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（六）社会工作服务项目原则上均应配备督导者，项目执行评估等次可视同为督导者督导服务评估等次。为保证督导质量，每个督导者同期督导的社会工作服务项目不超过5个或督导对象不超过8名。</w:t>
      </w:r>
    </w:p>
    <w:p w14:paraId="3535FF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（七）社会工作督导可采用个别督导、团体/小组督导等方式，原则上应面对面进行。每次督导实施前，督导者应与督导对象商定督导议题，形成</w:t>
      </w:r>
      <w:r>
        <w:rPr>
          <w:rFonts w:hint="eastAsia" w:ascii="方正仿宋_GBK" w:hAnsi="方正仿宋_GBK" w:eastAsia="方正仿宋_GBK" w:cs="方正仿宋_GBK"/>
          <w:color w:val="auto"/>
          <w:sz w:val="24"/>
          <w:szCs w:val="24"/>
          <w:highlight w:val="none"/>
          <w:lang w:val="en-US" w:eastAsia="zh-CN"/>
        </w:rPr>
        <w:t>督导工作计划表</w:t>
      </w:r>
      <w:r>
        <w:rPr>
          <w:rFonts w:hint="eastAsia" w:ascii="方正仿宋_GBK" w:hAnsi="方正仿宋_GBK" w:eastAsia="方正仿宋_GBK" w:cs="方正仿宋_GBK"/>
          <w:color w:val="auto"/>
          <w:sz w:val="24"/>
          <w:szCs w:val="24"/>
          <w:lang w:val="en-US" w:eastAsia="zh-CN"/>
        </w:rPr>
        <w:t>；督导过程中，督导者应全程关注督导对象成长与工作动力，提升督导对象履职能力和专业水平，着力解决实际问题，每次督导过程不应少于1小时；督导结束后，督导者和督导对象应及时形成</w:t>
      </w:r>
      <w:r>
        <w:rPr>
          <w:rFonts w:hint="eastAsia" w:ascii="方正仿宋_GBK" w:hAnsi="方正仿宋_GBK" w:eastAsia="方正仿宋_GBK" w:cs="方正仿宋_GBK"/>
          <w:color w:val="auto"/>
          <w:sz w:val="24"/>
          <w:szCs w:val="24"/>
          <w:highlight w:val="none"/>
          <w:lang w:val="en-US" w:eastAsia="zh-CN"/>
        </w:rPr>
        <w:t>督导工作记录表（原则上由被督导者完善督导工作记录，督导和被督导者均需要在督导工作记录上进行签字确认）</w:t>
      </w:r>
      <w:r>
        <w:rPr>
          <w:rFonts w:hint="eastAsia" w:ascii="方正仿宋_GBK" w:hAnsi="方正仿宋_GBK" w:eastAsia="方正仿宋_GBK" w:cs="方正仿宋_GBK"/>
          <w:color w:val="auto"/>
          <w:sz w:val="24"/>
          <w:szCs w:val="24"/>
          <w:lang w:val="en-US" w:eastAsia="zh-CN"/>
        </w:rPr>
        <w:t>。</w:t>
      </w:r>
    </w:p>
    <w:p w14:paraId="5D9E90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方正仿宋_GBK" w:hAnsi="方正仿宋_GBK" w:eastAsia="方正仿宋_GBK" w:cs="方正仿宋_GBK"/>
          <w:i w:val="0"/>
          <w:iCs w:val="0"/>
          <w:caps w:val="0"/>
          <w:color w:val="auto"/>
          <w:spacing w:val="8"/>
          <w:sz w:val="24"/>
          <w:szCs w:val="24"/>
        </w:rPr>
      </w:pPr>
      <w:bookmarkStart w:id="211" w:name="_Toc12137"/>
      <w:bookmarkStart w:id="212" w:name="_Toc13771"/>
      <w:bookmarkStart w:id="213" w:name="_Toc2140"/>
      <w:r>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t>十、</w:t>
      </w:r>
      <w:r>
        <w:rPr>
          <w:rStyle w:val="5"/>
          <w:rFonts w:hint="eastAsia" w:ascii="方正仿宋_GBK" w:hAnsi="方正仿宋_GBK" w:eastAsia="方正仿宋_GBK" w:cs="方正仿宋_GBK"/>
          <w:i w:val="0"/>
          <w:iCs w:val="0"/>
          <w:caps w:val="0"/>
          <w:color w:val="auto"/>
          <w:spacing w:val="8"/>
          <w:sz w:val="24"/>
          <w:szCs w:val="24"/>
          <w:shd w:val="clear" w:color="auto" w:fill="FFFFFF"/>
        </w:rPr>
        <w:t>附则</w:t>
      </w:r>
      <w:bookmarkEnd w:id="211"/>
      <w:bookmarkEnd w:id="212"/>
      <w:bookmarkEnd w:id="213"/>
    </w:p>
    <w:p w14:paraId="4DAC225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方正仿宋_GBK" w:hAnsi="方正仿宋_GBK" w:eastAsia="方正仿宋_GBK" w:cs="方正仿宋_GBK"/>
          <w:i w:val="0"/>
          <w:iCs w:val="0"/>
          <w:caps w:val="0"/>
          <w:color w:val="auto"/>
          <w:spacing w:val="8"/>
          <w:sz w:val="24"/>
          <w:szCs w:val="24"/>
          <w:shd w:val="clear" w:color="auto" w:fill="FFFFFF"/>
        </w:rPr>
      </w:pPr>
      <w:bookmarkStart w:id="214" w:name="_Toc21759"/>
      <w:r>
        <w:rPr>
          <w:rFonts w:hint="eastAsia" w:ascii="方正仿宋_GBK" w:hAnsi="方正仿宋_GBK" w:eastAsia="方正仿宋_GBK" w:cs="方正仿宋_GBK"/>
          <w:b w:val="0"/>
          <w:bCs w:val="0"/>
          <w:color w:val="auto"/>
          <w:sz w:val="24"/>
          <w:szCs w:val="24"/>
          <w:highlight w:val="none"/>
          <w:lang w:val="en-US" w:eastAsia="zh-CN"/>
        </w:rPr>
        <w:t>本项目管理和督导制度自2023年10月13日起正式实施，并经理事会审议正式生效，</w:t>
      </w:r>
      <w:r>
        <w:rPr>
          <w:rFonts w:hint="eastAsia" w:ascii="方正仿宋_GBK" w:hAnsi="方正仿宋_GBK" w:eastAsia="方正仿宋_GBK" w:cs="方正仿宋_GBK"/>
          <w:i w:val="0"/>
          <w:iCs w:val="0"/>
          <w:caps w:val="0"/>
          <w:color w:val="auto"/>
          <w:spacing w:val="8"/>
          <w:sz w:val="24"/>
          <w:szCs w:val="24"/>
          <w:shd w:val="clear" w:color="auto" w:fill="FFFFFF"/>
        </w:rPr>
        <w:t>本制度的解释权归</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机构</w:t>
      </w:r>
      <w:r>
        <w:rPr>
          <w:rFonts w:hint="eastAsia" w:ascii="方正仿宋_GBK" w:hAnsi="方正仿宋_GBK" w:eastAsia="方正仿宋_GBK" w:cs="方正仿宋_GBK"/>
          <w:i w:val="0"/>
          <w:iCs w:val="0"/>
          <w:caps w:val="0"/>
          <w:color w:val="auto"/>
          <w:spacing w:val="8"/>
          <w:sz w:val="24"/>
          <w:szCs w:val="24"/>
          <w:shd w:val="clear" w:color="auto" w:fill="FFFFFF"/>
        </w:rPr>
        <w:t>理事会</w:t>
      </w:r>
      <w:r>
        <w:rPr>
          <w:rFonts w:hint="eastAsia" w:ascii="方正仿宋_GBK" w:hAnsi="方正仿宋_GBK" w:eastAsia="方正仿宋_GBK" w:cs="方正仿宋_GBK"/>
          <w:i w:val="0"/>
          <w:iCs w:val="0"/>
          <w:caps w:val="0"/>
          <w:color w:val="auto"/>
          <w:spacing w:val="8"/>
          <w:sz w:val="24"/>
          <w:szCs w:val="24"/>
          <w:shd w:val="clear" w:color="auto" w:fill="FFFFFF"/>
          <w:lang w:val="en-US" w:eastAsia="zh-CN"/>
        </w:rPr>
        <w:t>和机构管理负责人</w:t>
      </w:r>
      <w:r>
        <w:rPr>
          <w:rFonts w:hint="eastAsia" w:ascii="方正仿宋_GBK" w:hAnsi="方正仿宋_GBK" w:eastAsia="方正仿宋_GBK" w:cs="方正仿宋_GBK"/>
          <w:i w:val="0"/>
          <w:iCs w:val="0"/>
          <w:caps w:val="0"/>
          <w:color w:val="auto"/>
          <w:spacing w:val="8"/>
          <w:sz w:val="24"/>
          <w:szCs w:val="24"/>
          <w:shd w:val="clear" w:color="auto" w:fill="FFFFFF"/>
        </w:rPr>
        <w:t>。</w:t>
      </w:r>
      <w:bookmarkEnd w:id="214"/>
    </w:p>
    <w:p w14:paraId="14F6FBC7">
      <w:bookmarkStart w:id="215" w:name="_GoBack"/>
      <w:bookmarkEnd w:id="2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03C4E"/>
    <w:rsid w:val="4320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2026-01-08T03:48:00Z</dcterms:created>
  <dc:creator>花丸轮子</dc:creator>
  <cp:lastModifiedBy>花丸轮子</cp:lastModifiedBy>
  <dcterms:modified xsi:type="dcterms:W3CDTF">2026-01-08T03:48:33Z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704FF6DB3BCC45FF911BEEFC0C9019EA_11</vt:lpwstr>
  </property>
  <property fmtid="{D5CDD505-2E9C-101B-9397-08002B2CF9AE}" pid="4" name="KSOTemplateDocerSaveRecord">
    <vt:lpwstr>eyJoZGlkIjoiMzZiMjMzYTAwY2MxOWRiNDM5MGZjOWMwMDFiZjJkMzQiLCJ1c2VySWQiOiIxMjc4MDIwMjAzIn0=</vt:lpwstr>
  </property>
</Properties>
</file>