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FFD11">
      <w:pPr>
        <w:jc w:val="center"/>
        <w:outlineLvl w:val="0"/>
        <w:rPr>
          <w:rFonts w:hint="eastAsia" w:ascii="Times New Roman" w:hAnsi="Times New Roman" w:eastAsia="宋体" w:cs="Times New Roman"/>
          <w:b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sz w:val="30"/>
          <w:szCs w:val="30"/>
          <w:lang w:val="en-US" w:eastAsia="zh-CN"/>
        </w:rPr>
        <w:t>会计核算与监督制度</w:t>
      </w:r>
    </w:p>
    <w:p w14:paraId="59A60B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为确保我组织的财务活动公正透明，遵循国家法律法规，以及执行《中华人民共和国会计法》和《民间非营利组织会计制度》（以下简称“会计制度”）及根据财政部《会计基础工作规范》等相关法规文件要求，进一步规范会计行为，强化内部管理，提高财务管理效率，保障组织的合法运营。特制定本会计核算与监督制度：</w:t>
      </w:r>
    </w:p>
    <w:p w14:paraId="4A9900E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both"/>
        <w:textAlignment w:val="auto"/>
        <w:rPr>
          <w:rStyle w:val="5"/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kern w:val="0"/>
          <w:sz w:val="24"/>
          <w:szCs w:val="24"/>
          <w:lang w:val="en-US" w:eastAsia="zh-CN" w:bidi="ar-SA"/>
        </w:rPr>
        <w:t xml:space="preserve">第一条 </w:t>
      </w:r>
      <w:r>
        <w:rPr>
          <w:rStyle w:val="5"/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基本原则</w:t>
      </w:r>
    </w:p>
    <w:p w14:paraId="1CFEFA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1、合规性原则：所有会计活动必须严格遵守国家统一的会计制度，确保财务信息的真实、准确、完整。</w:t>
      </w:r>
    </w:p>
    <w:p w14:paraId="764DB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2、独立性原则：会计部门独立于业务部门，以保证会计核算的公正性。</w:t>
      </w:r>
    </w:p>
    <w:p w14:paraId="4F9F76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3、公开透明原则：财务信息应及时公开，接受公众监督，提高组织公信力。</w:t>
      </w:r>
    </w:p>
    <w:p w14:paraId="4DA6C0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4、会计人员按规执行：所有会计人员必须遵守法律﹑法规要求，严格按照本办法办理会计事务，进行会计核算，实行会计监督，保证提供合法﹑真实﹑准确﹑完整的会计信息。</w:t>
      </w:r>
    </w:p>
    <w:p w14:paraId="49FAE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5、对于违反本制度的行为，将依据相关法律法规进行严肃处理，情节严重者将追究法律责任。</w:t>
      </w:r>
    </w:p>
    <w:p w14:paraId="39E566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第二条 内部监督机制</w:t>
      </w:r>
    </w:p>
    <w:p w14:paraId="1732B7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1、定期审计：设立内部审计部门，定期对会计核算过程进行审计，发现问题及时纠正。</w:t>
      </w:r>
    </w:p>
    <w:p w14:paraId="017ADA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2、岗位轮换：实行专兼职会计岗位轮换制度，防止职务侵占和舞弊行为。</w:t>
      </w:r>
    </w:p>
    <w:p w14:paraId="61180F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3、自我评估：鼓励员工参与财务监督，定期进行自我评估，提高财务管理水平。</w:t>
      </w:r>
    </w:p>
    <w:p w14:paraId="54D88C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第三条 外部监管机制</w:t>
      </w:r>
    </w:p>
    <w:p w14:paraId="7F9427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1、政府监管：接受政府有关部门的监督管理和检查，确保会计工作的合法性。</w:t>
      </w:r>
    </w:p>
    <w:p w14:paraId="25CE6A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2、第三方审计：根据需要聘请具备资质的会计师事务所进行年度审计，确保财务报告的准确性。</w:t>
      </w:r>
    </w:p>
    <w:p w14:paraId="34B4BF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会计监督相关制度是保障组织健康运营的重要基石，全体员工需严格遵守，共同维护财务纪律，促进组织的可持续发展。我们将持续完善和更新制度，以适应不断变化的经济环境和法规要求。</w:t>
      </w:r>
    </w:p>
    <w:p w14:paraId="336AC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第四条 会计核算的内容和要求</w:t>
      </w:r>
    </w:p>
    <w:p w14:paraId="04051F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1、《中华人民共和国会计法》和《民间非营利组织会计制度》（以下简称“会计制度”）等相关要求，建立会计账册，设置相应的总分类账和明细分类账进行会计核算。</w:t>
      </w:r>
    </w:p>
    <w:p w14:paraId="03AE5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2、以下事项必须办理会计手续，进行会计核算：</w:t>
      </w:r>
    </w:p>
    <w:p w14:paraId="412AD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（1）款项和有价证券的收付；</w:t>
      </w:r>
    </w:p>
    <w:p w14:paraId="4925E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（2）财物的收发﹑增减和使用；</w:t>
      </w:r>
    </w:p>
    <w:p w14:paraId="2158D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（3）债权和债务的发生和结算；</w:t>
      </w:r>
    </w:p>
    <w:p w14:paraId="79DFF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（4）资本的增减；</w:t>
      </w:r>
    </w:p>
    <w:p w14:paraId="497BF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（5）收入﹑支出﹑费用﹑成本的计算；</w:t>
      </w:r>
    </w:p>
    <w:p w14:paraId="5FF74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（6）财务成果的计算和处理；</w:t>
      </w:r>
    </w:p>
    <w:p w14:paraId="4B8AD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（7）其它需要办理会计手续，进行会计核算的事项。</w:t>
      </w:r>
    </w:p>
    <w:p w14:paraId="7D2172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3、记账的方法，采用借贷记账法；对总分类账户和明细分类账户必须进行平行登记。</w:t>
      </w:r>
    </w:p>
    <w:p w14:paraId="53324F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4、会计核算必须以实际发生的经济业务为依据，按照会计制度规定的相应会计处理方法进行，相互可比的会计处理方法同前期必须一致，如有变更，必须在会计报表说明中予以披露。</w:t>
      </w:r>
    </w:p>
    <w:p w14:paraId="35B8CD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5、机构的会计期间按年度划分，以公历年度为一个会计年度，即以每年一月一日至十二月三十一日为一个会计年度，每一会计年度具体分为季度﹑月份，应分期结算账目和编制会计报表，每月最后一日为结账日。</w:t>
      </w:r>
    </w:p>
    <w:p w14:paraId="681C8F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6、会计核算必须以货币计量，规定以人民币为记账本位币。</w:t>
      </w:r>
    </w:p>
    <w:p w14:paraId="263214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7、本机构使用规定的会计科目名称﹑编号。</w:t>
      </w:r>
    </w:p>
    <w:p w14:paraId="2C9E17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8、填制会计凭证，登记会计账簿时，应当填制会计科目名称或同时填列名称和编号，不能只填列会计科目编号而不填列会计科目名称，并应填列明细科目全称。</w:t>
      </w:r>
    </w:p>
    <w:p w14:paraId="67C550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9、严禁在法定账册之外设账或保留账外资金。</w:t>
      </w:r>
    </w:p>
    <w:p w14:paraId="192CA7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10、本机构使用当地财政部门认可的会计凭证﹑会计账簿和会计报表，并按照国家有关规定建立档案，妥善保管。会计档案的管理要求，保管期限和销毁办法，按国家《会计档案管理办法》相关规定执行。</w:t>
      </w:r>
    </w:p>
    <w:p w14:paraId="6DAA1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第五条 填制会计凭证</w:t>
      </w:r>
    </w:p>
    <w:p w14:paraId="7E6E82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1、机构发生的会计核算事项，必须取得或填制原始凭证，并及时（最迟不应超过30日）送交会计机构办理相关会计手续。</w:t>
      </w:r>
    </w:p>
    <w:p w14:paraId="651462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2、会计凭证必须严格按要求认真填制，保证字迹清晰﹑工整。</w:t>
      </w:r>
    </w:p>
    <w:p w14:paraId="3C5355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</w:p>
    <w:p w14:paraId="37BDE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（1）阿拉伯数字应当一个一个地写，不得连写，阿拉伯金额数字前面应当写货币币种符号，种符号与阿拉伯金额数字之间不得留有空白。凡阿拉伯数字前写有币种符币号的，数字后面不再写货币单位。</w:t>
      </w:r>
    </w:p>
    <w:p w14:paraId="74ED3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（2）所有以元为单位的阿拉伯数字，一律填写到角分；无角分的，角位和分位可写“00”或符号“—”有角无分的分位应当写“0”不得用符号“—”代替。</w:t>
      </w:r>
    </w:p>
    <w:p w14:paraId="7B53B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（3）汉字大写金额一律用正楷或行书体书写，不得用0﹑一﹑二﹑三…….等简化字代替，不得任意自造简化字，大写金额数字到元或角为止的，在’元’或者’角’字之后应当写“整”字或者“正”字；大写金额数字有分的，分字后面不写“整”字或者“正”字。</w:t>
      </w:r>
    </w:p>
    <w:p w14:paraId="403D6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149"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（4）大写金额数字之间有“0”时，汉字大写金额要写“零” 字；阿拉伯金额数字中间连续有几个“0”时，汉字大写金额中可以只写一个“零”。</w:t>
      </w:r>
    </w:p>
    <w:p w14:paraId="2073E2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960" w:leftChars="0" w:hanging="960" w:firstLineChars="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第十五条  原始凭证的管理：</w:t>
      </w:r>
    </w:p>
    <w:p w14:paraId="0E777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 xml:space="preserve">   3﹑原始凭证的审核，应注意下列各点：</w:t>
      </w:r>
    </w:p>
    <w:p w14:paraId="50531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（1）严格按照如下规定的内容填制或审核取得的原始凭证：凭证的名称﹑填制凭证的日期﹑填制凭证单位名称或填制人姓名﹑经办人员的签名或盖章﹑接受凭证单位名称﹑经济业务内容﹑数量﹑单价和金额。</w:t>
      </w:r>
    </w:p>
    <w:p w14:paraId="1F8B01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（2）从外单位取得的原始凭证，必须盖有填制单位的公章；从个人取得的原始凭证，必须有填制人员的签名或盖章。自制的原始凭证，必须有经办部门的负责人或指定的人员签名或盖章。对外开出的凭证，必须加盖本单位公章。</w:t>
      </w:r>
    </w:p>
    <w:p w14:paraId="6159D8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（3）凡填有大写和小写金额的原始凭证，大写与小写金额必须相符。购买实物的原始凭证，须进行验收。支付款项的原始凭证，必须有收款单位或收款人的收款证明。</w:t>
      </w:r>
    </w:p>
    <w:p w14:paraId="1FD46F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（4）对于填制一式多联的发票和收据，必须注明各联的用途，并只能以一联作为客户报销凭证，且每一联次必须连续编号，作废时，各联次应当加盖’作废’戳记，连同存根一起保存，不得撕毁。</w:t>
      </w:r>
    </w:p>
    <w:p w14:paraId="63A2DB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（5）发生退款业务时，必须取得对方的收款收据或汇款银行的凭证，不能以退款批准文件代替收据。</w:t>
      </w:r>
    </w:p>
    <w:p w14:paraId="31B693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（6）职员借款凭据，必须附在记账凭证之后，收回借款时，应当另开收据，不得退还原借款凭据。</w:t>
      </w:r>
    </w:p>
    <w:p w14:paraId="7DDF50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（7）经上级有关部门批准的经济业务，应当将批准文件作为原始凭证附件，如果批准文件需单独归档的，应当在凭证上注明文件的批准机关名称﹑日期和文号，或以复印件作为附件。</w:t>
      </w:r>
    </w:p>
    <w:p w14:paraId="77BD7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 xml:space="preserve">（8）原始凭证不得涂改﹑挖补，如果发现原始错误，应当视具体情况由开出单位重开或者更正，更正处应当加盖开出单位的公章，凡金额填写错误的原始凭证，一律退回重开。 </w:t>
      </w:r>
    </w:p>
    <w:p w14:paraId="539B16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4、记账凭证的管理：</w:t>
      </w:r>
    </w:p>
    <w:p w14:paraId="7AD11F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（1）会计机构﹑会计人员要根据审核无误的原始凭证填制记账凭证；</w:t>
      </w:r>
    </w:p>
    <w:p w14:paraId="67542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（2）记账凭证的填制和审核必须符合下列要求：</w:t>
      </w:r>
    </w:p>
    <w:p w14:paraId="7EB2BB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2-1、严格按照以下内容填写和审核记账凭证：填制凭证的日期﹑凭证编号﹑经济业务摘要﹑会计科目﹑金额﹑所附原始凭证张数﹑填制凭证人员﹑复核人员﹑会计负责人（会计主管）签名或盖章，收付款的记账凭证还应当由出纳人员签名或盖章；</w:t>
      </w:r>
    </w:p>
    <w:p w14:paraId="7B2F53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2-2、填制的记账凭证除了结账和更正错误的情况下可以不附原始凭证外，其它记账凭证都必须按要求附原始凭证；</w:t>
      </w:r>
    </w:p>
    <w:p w14:paraId="0E931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2-3、如果在填制记账凭证时发生错误，应当重新填制，已登记入账的记账凭证，发现填写错误时，可以用红字填写一张与原内容相同的记账凭证，在摘要栏注明 “注销某月某日某号凭证”字样，同时再用蓝字重新填制一张正确的记账凭证﹑注明 “更正某月某日某号凭证”字样，如果会计科目没有错误，只是金额错误，也可以将正确数字与错误数字之间的差额，另编一张调整的记账凭证，调增金额用蓝字，调减金额用红字，并在摘要栏注明原因。</w:t>
      </w:r>
    </w:p>
    <w:p w14:paraId="548C6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第六条 登记会计账簿</w:t>
      </w:r>
    </w:p>
    <w:p w14:paraId="4094B9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1、会计账簿按照会计制度和本公司的会计业务需要，会计账簿包括总账﹑明细账﹑日记账和其它辅助性账簿。</w:t>
      </w:r>
    </w:p>
    <w:p w14:paraId="58D73A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总账的形式采用“三栏式”，明细账根据科目的性质选择“三栏式”或“多栏式”。</w:t>
      </w:r>
    </w:p>
    <w:p w14:paraId="405721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现金日记账和银行存款日记账必须采用订本式账簿。不得用银行对账单或者其它方法代替日记账。</w:t>
      </w:r>
    </w:p>
    <w:p w14:paraId="6D7F67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2、会计审核无误后，方可由指定的会计登记会计账簿。现金日记账和银行存款日记账，应当根据办理完毕的收付款凭证，随时逐笔顺序进行登记。</w:t>
      </w:r>
    </w:p>
    <w:p w14:paraId="7029BF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3、对打印出来的会计账簿必须连续编号，经审核无误后装订成册，并由记账人员和财务负责人签字或盖章，以防止账页的散失和被抽换，保证会计数据的完整。会计账簿应加装封面，写明机构和账簿名称。在账簿扉页上，应当注明：账簿页数﹑记账人员﹑会计主管和财务负责人，并加盖单位公章，记账人员﹑会计主管﹑财务负责人调动工作时，应当注明交接日期﹑接替人员，并由交接双方人员签名或盖章。启用账簿应交纳印花税，记载资金的账簿按“实收资本”和“资本公积”两项合计当年增加额的万分之五贴花；其它账簿按本五元贴花，印花税票贴于账簿扉页上，并予划销。</w:t>
      </w:r>
    </w:p>
    <w:p w14:paraId="5A4BE7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4、会计人员登记会计账簿，应当将会计凭证日期﹑编号﹑业务内容摘要﹑金额和其它有关资料逐项记入账内，做到数字准确﹑摘要清楚，登记及时，登记完毕后，要在记账凭证上签名或盖章。现金日记账和银行存款日记账必须逐日结出余额。</w:t>
      </w:r>
    </w:p>
    <w:p w14:paraId="3B4C1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5、账簿记录的错误更正，必须严格按规定办理，发现错误后，应重新编制更正凭证，并在更正凭证上详细注明更正的理由。</w:t>
      </w:r>
    </w:p>
    <w:p w14:paraId="61DD46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6、财务人员应当定期核对账目，将会计账簿记录的有关数字与库存实物﹑货币资金﹑往来单位或者个人等进行核对，保证账证相符﹑账账相符﹑账实相符。对账工作按资产清查制度的要求进行。</w:t>
      </w:r>
    </w:p>
    <w:p w14:paraId="510483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7、为了正确反映一定时期内账簿记录中已经记录的经济业务，总结有关经济业务流动和状况，必须在会计期末进行结账，不得为赶编会计报表而提前结账，更不得先编制会计报表后结账，结账前，必须将本期内所发生的各项经济业务全部登记入账，做好结账的基础工作。</w:t>
      </w:r>
    </w:p>
    <w:p w14:paraId="3E6FB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第七条 编制财务报告</w:t>
      </w:r>
    </w:p>
    <w:p w14:paraId="5EA44D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1、财务报告是反映企业财务状况和经营成果的总结性书面文件，是监督反映的重要环节，公司按月﹑季﹑年及时编制财务报告，并向总部报送。财务报告包括会计报表及其说明。会计报表包括会计报表主表，会计报表附表﹑会计报表附注。</w:t>
      </w:r>
    </w:p>
    <w:p w14:paraId="7410F2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2、会计报表应当根据登记完整﹑核对无误的会计账簿记录和其它有关数据编制，做到数字真实﹑计算准确﹑内容完整﹑说明清楚。任何人不得篡改或授意﹑指使﹑强令他人篡改会计报表的有关数字。</w:t>
      </w:r>
    </w:p>
    <w:p w14:paraId="326F8A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3、会计报表的填报以人民币“元”为金额单位， “元”以下填至“分”。</w:t>
      </w:r>
    </w:p>
    <w:p w14:paraId="53212F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4、会计报表之间，会计报表各项之间，凡有对应关系的数字，应当相互一致。本期会计报表与上期会计报表之间有关的数字应相互衔接。如果不同会计年度会计报表中各项目的内容和核算方法有变更的，应当在年度会计报表中加以说明。</w:t>
      </w:r>
    </w:p>
    <w:p w14:paraId="4DB31C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5、报表内的各项目包括会计报表附注及其说明，应当按照会计制度的规定认真编写，填列齐全，不得遗漏。</w:t>
      </w:r>
    </w:p>
    <w:p w14:paraId="2798DC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6、对外报送的财务报告，应当依次编订页码，加具封面，装订成册并加盖公章。封面上应当注明：单位名称﹑地址﹑财务报告所属年度﹑季度﹑月度，送出日期，并由公司领导人，财务负责人，主管会计签名并盖章。公司领导人对财务报告的合法性，真实性负法律责任。</w:t>
      </w:r>
    </w:p>
    <w:p w14:paraId="57F561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1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7、如果发现对外报送的财务报告有错误，应当及时办理更正手续。除更正本单位留存的财务报告外，并应同时通知接受财务报告的单位更正。错误较多的，应当重新编报。</w:t>
      </w:r>
    </w:p>
    <w:p w14:paraId="03754846">
      <w:pPr>
        <w:ind w:firstLine="512" w:firstLineChars="200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-SA"/>
        </w:rPr>
        <w:t>8、各种会计报表，均应留存副本备查。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A4B79"/>
    <w:rsid w:val="15DA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2026-01-08T03:44:00Z</dcterms:created>
  <dc:creator>花丸轮子</dc:creator>
  <cp:lastModifiedBy>花丸轮子</cp:lastModifiedBy>
  <dcterms:modified xsi:type="dcterms:W3CDTF">2026-01-08T03:45:08Z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A8D7B9E48AD946679165100E530859FD_11</vt:lpwstr>
  </property>
  <property fmtid="{D5CDD505-2E9C-101B-9397-08002B2CF9AE}" pid="4" name="KSOTemplateDocerSaveRecord">
    <vt:lpwstr>eyJoZGlkIjoiMzZiMjMzYTAwY2MxOWRiNDM5MGZjOWMwMDFiZjJkMzQiLCJ1c2VySWQiOiIxMjc4MDIwMjAzIn0=</vt:lpwstr>
  </property>
</Properties>
</file>