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F38B6">
      <w:pPr>
        <w:jc w:val="center"/>
        <w:outlineLvl w:val="0"/>
        <w:rPr>
          <w:rFonts w:hint="eastAsia" w:ascii="Times New Roman" w:hAnsi="Times New Roman" w:eastAsia="宋体" w:cs="Times New Roman"/>
          <w:b/>
          <w:color w:val="auto"/>
          <w:sz w:val="30"/>
          <w:szCs w:val="30"/>
          <w:lang w:val="en-US" w:eastAsia="zh-CN"/>
        </w:rPr>
      </w:pPr>
      <w:r>
        <w:rPr>
          <w:rFonts w:hint="eastAsia" w:ascii="Times New Roman" w:hAnsi="Times New Roman" w:eastAsia="宋体" w:cs="Times New Roman"/>
          <w:b/>
          <w:color w:val="auto"/>
          <w:sz w:val="30"/>
          <w:szCs w:val="30"/>
          <w:lang w:val="en-US" w:eastAsia="zh-CN"/>
        </w:rPr>
        <w:t>财务管理制度</w:t>
      </w:r>
    </w:p>
    <w:p w14:paraId="34525387">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pPr>
      <w:bookmarkStart w:id="0" w:name="_Toc121"/>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一、总则</w:t>
      </w:r>
      <w:bookmarkEnd w:id="0"/>
    </w:p>
    <w:p w14:paraId="1497F6BB">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一）为了加强机构财务管理，规范机构各项财务行为，使财务管理工作有章可循、有法可依，依据《民间非营利组织会计制度》《会计法》等相关法律法规的规定，结合机构社会服务行业的具体情况，特制定本制度。</w:t>
      </w:r>
    </w:p>
    <w:p w14:paraId="05067095">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（二）机构财务管理的基本任务和方法是：按照机构制定的战略计划，合理筹集资金，有效运营资产，控制成本费用，规范盈余分配等财务行为，加强财务监督和财务信息管理，努力提高机构的盈余和社会效益。</w:t>
      </w:r>
    </w:p>
    <w:p w14:paraId="2E1BE6FE">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三）机构负责人对机构会计核算及财务管理的建立健全、有效实施以及经济业务的真实性、合法性负责。机构财务工作在理事会领导下由机构主要负责人或部门组织实施，机构主管会计工作的负责人对理事会和机构主要负责人负责。   </w:t>
      </w:r>
    </w:p>
    <w:p w14:paraId="27DF65F4">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宋体" w:hAnsi="宋体" w:eastAsia="宋体" w:cs="宋体"/>
          <w:color w:val="auto"/>
          <w:sz w:val="24"/>
          <w:szCs w:val="24"/>
          <w:lang w:val="en-US" w:eastAsia="zh-CN"/>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（四）机构根据自身业务的需要，不断建立健全各项财务管理制度，本制度是机构财务活动必须遵循的原则和规范，机构各部门和工作人员办理财会事务必须严格自觉遵守。</w:t>
      </w:r>
    </w:p>
    <w:p w14:paraId="32808571">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pPr>
      <w:bookmarkStart w:id="1" w:name="_Toc22950"/>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二、财务部职责</w:t>
      </w:r>
      <w:bookmarkEnd w:id="1"/>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（归口到综合行政部）</w:t>
      </w:r>
    </w:p>
    <w:p w14:paraId="5E510CE0">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（一）机构财务部将按需而设，是否设置根据机构实际情况和需要而定，无论是否设置其财务部或财务部相关职能都归口综合行政部。</w:t>
      </w:r>
    </w:p>
    <w:p w14:paraId="5A8928A3">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（二）确保机构财务工作诚信、透明、廉洁、高效，从财务角度维护重庆市璧山区新时代社会工作综合服务中心良好的社会形象。</w:t>
      </w:r>
    </w:p>
    <w:p w14:paraId="2ABCF479">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（三）建立健全财务管理的各种规章制度，编制财务计划，加强运营核算管理，反映、分析财务计划的执行情况，检查监督财务纪律的执行情况。</w:t>
      </w:r>
    </w:p>
    <w:p w14:paraId="15059814">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（四）积极为运作管理服务，通过财务监督发现问题，提出改进意见，促进机构提高运营效益、保持资金良性运转。</w:t>
      </w:r>
    </w:p>
    <w:p w14:paraId="16745011">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（五）积极主动与有关机构及财政、税务、银行部门沟通，及时掌握相关法律法规的变化，有效规范财务工作，及时提供财务报表和有关资料。</w:t>
      </w:r>
    </w:p>
    <w:p w14:paraId="275E81D3">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（六）财务部是否设置根据机构需要，其职能归口或隶属综合行政部直接管辖，财务方面工作应当厉行节约合理使用资金；积极完成机构交办其他工作。</w:t>
      </w:r>
    </w:p>
    <w:p w14:paraId="3AC0B8DA">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（七）本机构各项财务工作，财务部门均有责任和权利作最终的审核参考意见（机构负责人有审批权），提供是否符合规定及如何给予办理的意见。</w:t>
      </w:r>
    </w:p>
    <w:p w14:paraId="5350B204">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（八）机构财务部由财务部门负责人、会计、出纳组成，会计即履行财务部门部分负责人的职责，其设置应遵循“不相容职务相分离”原则。</w:t>
      </w:r>
    </w:p>
    <w:p w14:paraId="3D034FD5">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（九）财务人员均须持合法的《会计人员从业资格证书》方可上岗；为促进机构小而美和精简运营目的，目前机构财务部统一归口综合行政部管辖。</w:t>
      </w:r>
    </w:p>
    <w:p w14:paraId="21605850">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（十）会计的主要工作职责和任职资格：</w:t>
      </w:r>
    </w:p>
    <w:p w14:paraId="0AF07C08">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1、按照国家会计制度的规定记账、复账、报账，做到手续完备，数字准确，账目清楚，按期报账。</w:t>
      </w:r>
    </w:p>
    <w:p w14:paraId="496C0975">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2、按照经济核算原则，定期检查，分析机构财务、成本和结余情况，挖掘增收节支潜力，考核资金使用效果，做好机构参谋。</w:t>
      </w:r>
    </w:p>
    <w:p w14:paraId="3DA5FDD8">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3、妥善保管会计凭证、会计账簿、会计报表和其他会计资料。</w:t>
      </w:r>
    </w:p>
    <w:p w14:paraId="636E2560">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4、完善落实本机构财务管理制度，不断提高机构财务工作透明度和诚信度。</w:t>
      </w:r>
    </w:p>
    <w:p w14:paraId="30960ED9">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5、完成机构或综合行政部交付的其他相关工作。</w:t>
      </w:r>
    </w:p>
    <w:p w14:paraId="06FEA702">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（十）出纳的主要工作职责和任职资格：</w:t>
      </w:r>
    </w:p>
    <w:p w14:paraId="3A050D4F">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1、认真执行本机构财务管理制度，执行相关财务报销制度。</w:t>
      </w:r>
    </w:p>
    <w:p w14:paraId="6563B0AA">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2、建立健全现金出纳各种账目，严格审核现金收付凭证。</w:t>
      </w:r>
    </w:p>
    <w:p w14:paraId="37294713">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3、积极配合银行做好对账、报账、日记账的记录相关工作。</w:t>
      </w:r>
    </w:p>
    <w:p w14:paraId="71F5B40E">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4、配合会计做好各种账务处理，完成会计交付的其他工作。</w:t>
      </w:r>
    </w:p>
    <w:p w14:paraId="4DB7F601">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pPr>
      <w:bookmarkStart w:id="2" w:name="_Toc28591"/>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三、主要会计政策</w:t>
      </w:r>
      <w:bookmarkEnd w:id="2"/>
    </w:p>
    <w:p w14:paraId="1A5F1EFF">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（一）会计制度，本机构执行《民间非营利组织会计制度》。</w:t>
      </w:r>
    </w:p>
    <w:p w14:paraId="5BCFD832">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（二）会计期间。会计年度自公历1月1日起至12月31日止。</w:t>
      </w:r>
    </w:p>
    <w:p w14:paraId="52450F7E">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（三）记账本位币。以人民币为记账本位币。</w:t>
      </w:r>
    </w:p>
    <w:p w14:paraId="17408BDE">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（四）记账基础和记账方法。会计核算采用权责发生制原则和借贷记账法进行核算，资产计价以历史成本为计价基础。</w:t>
      </w:r>
    </w:p>
    <w:p w14:paraId="43F0F81E">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（五）坏账核算方法。坏账损失采用直销法。</w:t>
      </w:r>
    </w:p>
    <w:p w14:paraId="5C4DEEE4">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（六）固定资产标准。使用期限在一年以上的实物资产，单位价值在2000元以上（专用设备单位价值在1500元以上）将被确定为固定资产。</w:t>
      </w:r>
    </w:p>
    <w:p w14:paraId="423E89BB">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（七）按规定开设会计账册，除法定的会计账册外，不另立会计账册；机构的资产，不得以任何个人名义开立账户存储。</w:t>
      </w:r>
    </w:p>
    <w:p w14:paraId="2FACCB77">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（八）预计净残值公式：固定资产净残值=固定资产原值×预计残值率。根据《中华人民共和国企业所得税暂行条例及实施细则》第三十一条，内资企业固定资产预计净残值率统一为5%。</w:t>
      </w:r>
    </w:p>
    <w:p w14:paraId="635F8668">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九）外币业务核算方法。按业务发生日中国人民银行公布的基准汇率折算为人民币入账。于资产负债表日以外币为单位的货币性资产和负债，按该日的基准汇率折算为人民币，所产生的折算差额直接计入当期损益。</w:t>
      </w:r>
    </w:p>
    <w:p w14:paraId="40978F27">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十）原始凭证是机构各项运营管理活动的最初记载和客观反映，每一项经济业务都必须按照有关规定填制、取得、审核、签署原始凭证，会计人员必须严格审核原始凭证，对记载不正确、不完整、不符合规定的凭证必须退回补填或更正；对伪造、涂改或业务不合法的凭证，必须拒绝受理，并及时报领导处理。</w:t>
      </w:r>
    </w:p>
    <w:p w14:paraId="70EB46A2">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（十一）会计人员根据审核无误的原始凭证填制记账凭证，记账凭证所附的原始凭证单据齐全，如原始单据数量过大不利于装订时采用另行存放。</w:t>
      </w:r>
    </w:p>
    <w:p w14:paraId="570BDC67">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1、采购付款业务记账凭证后通常附有的原始凭证包括：采购合同、卖方发票等。  </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cr/>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2、费用报销业务记账凭证后通常附有的原始凭证包括：发票、采购截图或支付截图等。  </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cr/>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3、非经营性资金往来事项记账凭证后通常附有的原始凭证包括：与资金往来相关的合同或协议、发票等。  </w:t>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cr/>
      </w: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    4、自制原始凭证主要包括：收款收据等，均应连续编号。  </w:t>
      </w:r>
    </w:p>
    <w:p w14:paraId="32FE21B5">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（十二）记账凭证由记账会计、复核主管人员签字盖章，会计主管制作的记账凭证由会计机构负责人复核签字盖章。记账凭证装订后，由专人保管存放在档案室。</w:t>
      </w:r>
    </w:p>
    <w:p w14:paraId="659ABC32">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十三）机构所有财务报销单必须经由报销人签字、部门领导复核、会计主管签字（机构主任可兼任）、机构领导签字、出纳签字、领款人（报销人或公转公的情况由出纳在领款人处写明公转公）签字方可完成报销手续。</w:t>
      </w:r>
    </w:p>
    <w:p w14:paraId="750984B1">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（十四）报销人填写报销单备注栏必须填写对应事由，属于某个项目的必须填写完整项目名称及所属类目支出方向，且写明是公转私还是公转公，填写信息不全或不符合列支的将不予以报销。</w:t>
      </w:r>
    </w:p>
    <w:p w14:paraId="572CD252">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十五）报销发票（其他单位开具给本单位的票据）务必信息准确无误，综合行政部、执行主任、机构负责人（执行理事）在收到报销发票均应当核验是否真实票据且核实是否真实发生交易备注：原则上按照机构管理制度单次10000元以下的各类真实支出或互联网采购或线下采购类物资的报销可提供“发票+真实的采购截图或支付截图”（由员工代采购而非机构公转私支付的情况）予以报销，由直接经手人（报销人）填写报销单，根据采购的真实性、对比发票和据实支付金额数据，审核通过后予以报销由机构划款支付给垫付人员（所有物资采购均应当予以比价选取物美价廉的货品，并接受机构管理人员核验或第三方监督）。</w:t>
      </w:r>
    </w:p>
    <w:p w14:paraId="54CC636F">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十六）原则上单次10000元以上的各类采购报销均需通过公对公的形式进行交易，且需要先征得机构负责人同意才能采购（特殊情况不便公对公进行转账支付采购的线下批量采购交易，金额在10000元以上的可以由个人垫付支付购买后采取规范报账的程序予以处理，提供“正规发票+支付截图+采购合同”附于报销单之后；若为不便公对公进行转账支付采购的网络采购物资且金额在10000元以上的需要提供“采购合同、发票票据、采购截图、支付截图”附于报销单之后）。若为补贴发放类的需提供“补贴发放支付凭证截图+补贴签领表”等材料附于报销单之后，凡是不符合以上要求的或不实的报销均不予以报销（所有物资采购均应当予以比价选取物美价廉的货品，并接受机构管理人员核验或第三方监督）。</w:t>
      </w:r>
    </w:p>
    <w:p w14:paraId="2A0CC84F">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pPr>
      <w:bookmarkStart w:id="3" w:name="_Toc14296"/>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四、部分会计科目及使用注释</w:t>
      </w:r>
      <w:bookmarkEnd w:id="3"/>
    </w:p>
    <w:p w14:paraId="34DCE907">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（一）限定性收入和非限定性收入</w:t>
      </w:r>
    </w:p>
    <w:p w14:paraId="5AF2D94F">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当资产提供者对资产的使用设置了时间限制或者用途限制，确认的相关收入为限定性收入；除此以外的其他收入为非限定性收入。</w:t>
      </w:r>
    </w:p>
    <w:p w14:paraId="02F7FE73">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捐赠收入：捐赠是指在自愿的非交换交易中无条件收到的来自除本机构所有者以外的现金或其他资产。捐赠收入在本机构取得捐赠资产时确认。对于接受捐赠的现金资产，按照实际收到的金额入账；对于接受捐赠的非现金资金，按照接近公允价值的历史成本或者公允价值入账。本机构接受的劳务捐赠不确认为捐赠收入和业务费用，但应在会计报表附注中作相关披露。</w:t>
      </w:r>
    </w:p>
    <w:p w14:paraId="3231EF74">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2、提供服务收入：为本机构向服务对象收取的服务费收入，在服务已提供的当期确认。</w:t>
      </w:r>
    </w:p>
    <w:p w14:paraId="7CC3F00E">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3、创收收入：社会工作者为社会提供服务、义卖销售物品，向接受服务或购买服务产品的公司或个人收取的费用，均在收取的当期确认收入。</w:t>
      </w:r>
    </w:p>
    <w:p w14:paraId="765A0295">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4、政府补助收入：为本机构接受政府拨款或者政府机构给予的补助而取得的收入。</w:t>
      </w:r>
    </w:p>
    <w:p w14:paraId="1E29374C">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5、其他收入：包括利息收入、固定资产处置净收入等。</w:t>
      </w:r>
    </w:p>
    <w:p w14:paraId="624D3A0F">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（二）费用</w:t>
      </w:r>
    </w:p>
    <w:p w14:paraId="5F2A18F5">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本机构发生的费用全部在实际发生时按其发生额计入当期费用。期末，将本期发生的各项费用结转至净资产项下的“非限定性净资产”，作为“非限定性净资产”的减项。</w:t>
      </w:r>
    </w:p>
    <w:p w14:paraId="245EC29F">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1、业务活动成本：为实现本机构使命与愿景，向服务对象提供服务活动所发生的直接费用。</w:t>
      </w:r>
    </w:p>
    <w:p w14:paraId="7A65E188">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2、管理费用：为组织和管理本机构的业务活动所发生的各项费用，包括理事会经费、行政管理人员报酬及福利、折旧费、各项办公费、职工教育培训经费、差旅费……。</w:t>
      </w:r>
    </w:p>
    <w:p w14:paraId="22C13483">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3、筹资费用：为筹集运作资金而发生的费用。公共事务部是本机构筹集资金的专设部门，该部门所发生的一切费用全部计入筹资费用内，包括人力资源、各项办公费、策划筹资活动费用、印刷宣传费用……。</w:t>
      </w:r>
    </w:p>
    <w:p w14:paraId="569C4ABC">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4、创收成本：为创造“创收收入”而发生的成本，包括场地租赁费、劳务费、材料加工费、车马费……。</w:t>
      </w:r>
    </w:p>
    <w:p w14:paraId="228717D6">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5、项目费用：非本机构日常服务费用，但能为机构带来某些盈余或有助于推动机构发展的特殊项目。此类费用一般为限定性捐赠收入的对应支出，资助方对费用未有支出限定的，可以转为非限定。</w:t>
      </w:r>
    </w:p>
    <w:p w14:paraId="038937BA">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（三）净资产</w:t>
      </w:r>
    </w:p>
    <w:p w14:paraId="00E8D885">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净资产分为限定性净资产和非限定性净资产。如果资产或者资产所产生的经济利益的使用受到资产提供者或者国家有关法律、行政法规所设定的时间限制或者用途限制，则由此形成的净资产为限定性净资产；除此以外的其他净资产为非限定性净资产。限定性收入和非限定性收入于期末分别转入限定性净资产和非限定性净资产。当限定性净资产的限制已经解除时，将其转为非限定性净资产。所有业务活动成本和费用均从非限定性净资产扣减。</w:t>
      </w:r>
    </w:p>
    <w:p w14:paraId="47E916AC">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pPr>
      <w:bookmarkStart w:id="4" w:name="_Toc13252"/>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五、货币资金管理</w:t>
      </w:r>
      <w:bookmarkEnd w:id="4"/>
    </w:p>
    <w:p w14:paraId="78033128">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（一）机构可以在下列范围内使用现金：</w:t>
      </w:r>
    </w:p>
    <w:p w14:paraId="030DA4C5">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1、员工奖金、补贴，试用期员工工资，个人劳务报酬；</w:t>
      </w:r>
    </w:p>
    <w:p w14:paraId="25A48E24">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2、出差人员必须携带的差旅费；</w:t>
      </w:r>
    </w:p>
    <w:p w14:paraId="6CC0E462">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3、结算起点以下的零星支出（结算起点1000元）；</w:t>
      </w:r>
    </w:p>
    <w:p w14:paraId="4BD1B3DC">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4、机构主要负责人批准的其他开支。</w:t>
      </w:r>
    </w:p>
    <w:p w14:paraId="2B36DD12">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（二）各项费用均应尽量采取银行结算方式，减少使用现金，以增强财务行为的可复核性。</w:t>
      </w:r>
    </w:p>
    <w:p w14:paraId="01C567D7">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（三）日常零星开支所需库存现金限额为5000元，超额部分应存入银行；目前机构采取的是非现金支付，即暂时目前机构不设置现金账。</w:t>
      </w:r>
    </w:p>
    <w:p w14:paraId="1978E9CD">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（四）出纳定期核对银行账户，每月核对一次，使银行存款账面余额与银行对账单余额调节相符。如调节不符，应查明原因，及时处理。</w:t>
      </w:r>
    </w:p>
    <w:p w14:paraId="499C428F">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（五）禁止以不符合借款制度的白条抵账，如果不能开具发票的报账必须用收据备注好销售方姓名及电话，且单笔收据不能超过100元。</w:t>
      </w:r>
    </w:p>
    <w:p w14:paraId="7D75EEB3">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（六）员工因需要借用现金，需填写“借款单”，经领导批准签字后方可借用，并按借款审批程序执行。超过还款期限即转应收款，在当月工资中扣还。</w:t>
      </w:r>
    </w:p>
    <w:p w14:paraId="3F1A653E">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（七）出纳人员应当建立健全现金、银行存款账目，逐笔记载现金、银行款项支付。做到日清月结，账实相符，账目清楚，手续完善。</w:t>
      </w:r>
    </w:p>
    <w:p w14:paraId="0E143424">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（八）不得向其他私人借出款项（因工作需要的借款除外）。</w:t>
      </w:r>
    </w:p>
    <w:p w14:paraId="62F5208F">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pPr>
      <w:bookmarkStart w:id="5" w:name="_Toc10554"/>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六、财务印章、支票、收据的管理</w:t>
      </w:r>
      <w:bookmarkEnd w:id="5"/>
    </w:p>
    <w:p w14:paraId="4B59D160">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（一）财务章和法人章由财务部（综合行政部）负责保管，任何人使用均须得到保管部门或上级领导同意。</w:t>
      </w:r>
    </w:p>
    <w:p w14:paraId="10BE8877">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二）支票及支票密码由出纳负责保管，支票使用时须由行政主管及上级领导或其授权代理人在存根联上批准签名，然后将支票按批准金额封头，加盖印章，领用人须同时在支票存根联上签名。会计审查程序符合规定方可填制“支票使用登记备查簿”签出支票。</w:t>
      </w:r>
    </w:p>
    <w:p w14:paraId="77D519A4">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（三）重大开支必须由行政主管及上级领导批准方可动用支票，如行政主管外出应由财务人员设法通知，在得到上级领导口头同意后可先付款，但事后须作补签。</w:t>
      </w:r>
    </w:p>
    <w:p w14:paraId="1D70BFB9">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四）支票借款应在签发支票之日起五个工作日内清算，超期的财务人员月底清账时凭支票存根联转应收个人款，发工资时从支票领用者当月工资内扣还，当月工资扣还不足，逐月延扣以后的工资，领用人完善报账手续后再作补发工资处理。</w:t>
      </w:r>
    </w:p>
    <w:p w14:paraId="50D95435">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五）收据（三联）由会计负责保管，收据和发票购买后应做登记并编号保存，出纳需用时到会计处作登记领取，出纳使用完的收据必须归还会计保管，会计在收到出纳使用完的收据时，须检查收据内联是否完整无缺，开具的内容和金额是否准确无误等，检查无误后妥善保存。</w:t>
      </w:r>
    </w:p>
    <w:p w14:paraId="0E27C3CC">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pPr>
      <w:bookmarkStart w:id="6" w:name="_Toc6613"/>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七、收入管理</w:t>
      </w:r>
      <w:bookmarkEnd w:id="6"/>
    </w:p>
    <w:p w14:paraId="6A995246">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（一）收入管理应严格遵循真实性、完整性、及时性和可复核性原则，并清晰记录收入来源的具体信息。</w:t>
      </w:r>
    </w:p>
    <w:p w14:paraId="7D49A324">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二）收到各类收入时均需开具盖有财务章的正规发票或收据，并要求交款人在收据上签名确认。捐赠人不希望留名也不想要收据的，也应当开出收据并将“收据联”交捐赠者说服捐赠者接受，捐赠人拒不要收据或者无法联系上捐赠人的，将“收据联”与存根联一起保存。</w:t>
      </w:r>
    </w:p>
    <w:p w14:paraId="3FC1CDA0">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三）公共事务部在筹款过程中应尽量请捐赠者亲自到财务处办理手续或通过银行汇款的方式。如捐赠人无法做到，则公共事务部应有两人以上参与捐款现场以作证明。如因特殊情况，以上两种情况均无法实现，则应履行如下的程序：公共事务部向捐赠人索要联系方式（包括电话、邮件、通信地址等），在将捐款交财务的同时将联系方式一同交给财务人员，财务人员开具收据后，可采取打电话、邮寄“收据联”或将“收据联”拍照发邮件给捐赠者等方式，通知捐赠者捐款已如数入账。</w:t>
      </w:r>
    </w:p>
    <w:p w14:paraId="1A654EA5">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四）各种义卖、筹款等活动的现场必须有两人以上参与收款工作（可由义工帮忙）。义卖须填制“义卖清单”，标注义卖品种、数量、金额、捐款金额等内容，义卖收入须由两个以上的人在义卖清单上签名，以起到监督、牵制的作用。其他筹款活动门票、拍卖款、现场捐款等，必须编制适用表格，做好清晰的记录和备注说明。</w:t>
      </w:r>
    </w:p>
    <w:p w14:paraId="3BCEAE8B">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（五）募捐箱钥匙在财务处保管，开启募捐箱时需由包括财务人员在内两人以上现场监督开箱和清点，并当场开具收据，由现场人员在收据上签字证明。</w:t>
      </w:r>
    </w:p>
    <w:p w14:paraId="6FFE0FB9">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六）接受捐赠、义卖等所取得的外币收入，一律开具收据，经领导批准后兑换成人民币入账，未兑换的外币须另登记外币账簿妥善保存，在每月的财务说明中汇报外币结存金额。特殊情况（如出差香港、国外）需使用外汇者，经行政主管批准。</w:t>
      </w:r>
    </w:p>
    <w:p w14:paraId="6592AEA4">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（七）接收到的捐款收入一般应在机构官方微信公众号或今日头条或自媒体账号上予以公布。如捐赠者不希望留名，可采取匿名的方式公布。</w:t>
      </w:r>
    </w:p>
    <w:p w14:paraId="3FE14A36">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（八）如产生交易性收入，应按相关规定缴纳营业税及附加税等。</w:t>
      </w:r>
    </w:p>
    <w:p w14:paraId="6D902783">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（九）接收到的外币收入，应先开具收据并及时到银行兑换成人民币，以银行提供的兑换凭单作为入账依据。</w:t>
      </w:r>
    </w:p>
    <w:p w14:paraId="1F86705F">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（十）机构拒绝接收非法组织、损害国家社会利益的组织的捐款，同时拒绝任何国外资金资助。</w:t>
      </w:r>
    </w:p>
    <w:p w14:paraId="301F4AE5">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（十一）不得私设“小金库”，不得账外设账。</w:t>
      </w:r>
    </w:p>
    <w:p w14:paraId="44337D13">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pPr>
      <w:bookmarkStart w:id="7" w:name="_Toc28411"/>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八、借款、报销/付款手续及审批程序</w:t>
      </w:r>
      <w:bookmarkEnd w:id="7"/>
    </w:p>
    <w:p w14:paraId="1A7A238D">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（一）借款手续及审批程序</w:t>
      </w:r>
    </w:p>
    <w:p w14:paraId="36138B2C">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1、任何借款均需填制“借款单”，注明借款日期、借款用途、金额、最迟归还/清算时间； </w:t>
      </w:r>
    </w:p>
    <w:p w14:paraId="1ACDC462">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2、借款人在借款单上签名，交行政主管及上级领导审批，在得到行政主管及上级领导批准后出纳方可给予借支款项；</w:t>
      </w:r>
    </w:p>
    <w:p w14:paraId="2B414199">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3、为方便一线的服务工作，各服务点（社工站）可领取一定数额的备用金（备用金一般以该服务点一周所需的费用为限）。</w:t>
      </w:r>
    </w:p>
    <w:p w14:paraId="6EA87EEB">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4、经批准的长期备用金借款应作为其他应收款入账，并于每年春节前退还备用金，春节后再重新办理领用手续；</w:t>
      </w:r>
    </w:p>
    <w:p w14:paraId="534E2634">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5、任何借款超过还款期限即转应收款，在领款员工的当月工资中扣还，待员工完善归还手续后再行补发被扣工资； </w:t>
      </w:r>
    </w:p>
    <w:p w14:paraId="4A91E6C0">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6、前次借款未归还的，不得再次借款；</w:t>
      </w:r>
    </w:p>
    <w:p w14:paraId="74AD0877">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7、机构不向外部借出款项。试用期员工、实习人员、义工等临时借款，须由安排其工作的正式员工办理借款手续；</w:t>
      </w:r>
    </w:p>
    <w:p w14:paraId="3208D851">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8、机构不向员工私人借款；任何借款均需遵守“现金和支票管理”相关规定。</w:t>
      </w:r>
    </w:p>
    <w:p w14:paraId="7A0A2B43">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（二）报销/付款手续及审批程序</w:t>
      </w:r>
    </w:p>
    <w:p w14:paraId="1998AEB8">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1、报销/付款审批者及审批权限</w:t>
      </w:r>
    </w:p>
    <w:p w14:paraId="1F06DD8C">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1-1、下列支出必须经理事会成员无异议通过，并得到含理事长和执行理事在内的过半数理事签名：</w:t>
      </w:r>
    </w:p>
    <w:p w14:paraId="2A2B7933">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非正常支出。如责任事故赔款、罚没款；</w:t>
      </w:r>
    </w:p>
    <w:p w14:paraId="4A78717A">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购置房产，购置大型服务设备，投资新项目，开设新服务点的固定资产等支出预算等。</w:t>
      </w:r>
    </w:p>
    <w:p w14:paraId="26D6F190">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2、执行主任负责初步审批如下支出：</w:t>
      </w:r>
    </w:p>
    <w:p w14:paraId="5B365B0D">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行政办公费用；</w:t>
      </w:r>
    </w:p>
    <w:p w14:paraId="30D7B210">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人员报酬；</w:t>
      </w:r>
    </w:p>
    <w:p w14:paraId="74151FED">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购置固定资产；</w:t>
      </w:r>
    </w:p>
    <w:p w14:paraId="289132B1">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项目启动资金；</w:t>
      </w:r>
    </w:p>
    <w:p w14:paraId="7073C43D">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非日常的其他支出。</w:t>
      </w:r>
    </w:p>
    <w:p w14:paraId="745123DB">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3、公共事务部主任负责初步审批如下支出：</w:t>
      </w:r>
    </w:p>
    <w:p w14:paraId="3538558C">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公共事务部办公费用、活动策划费用等</w:t>
      </w:r>
    </w:p>
    <w:p w14:paraId="6AA7E94C">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4、社会服务部主任负责审批如下支出：</w:t>
      </w:r>
    </w:p>
    <w:p w14:paraId="74744527">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超出日常服务支出标准的支出</w:t>
      </w:r>
    </w:p>
    <w:p w14:paraId="5B844ECD">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5、各服务点主管/负责人负责初步审批如下支出：</w:t>
      </w:r>
    </w:p>
    <w:p w14:paraId="6AE85AF0">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日常服务支出标准内的各项支出</w:t>
      </w:r>
    </w:p>
    <w:p w14:paraId="12A7B6DB">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6、项目负责人负责初步审批如下支出：</w:t>
      </w:r>
    </w:p>
    <w:p w14:paraId="6953A85F">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相关项目的预算内支出</w:t>
      </w:r>
    </w:p>
    <w:p w14:paraId="72B7E513">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以上审批者均是初审负责人，但所有支出均需通过机构负责人（执行理事或理事长）最终审批通过才能具体执行支出事项，机构负责人因故不便审批时，由其授权代理人负责审批。任何费用财务人员均有责任和权利进行终审，并依据财务制度决定是否给予报销。</w:t>
      </w:r>
    </w:p>
    <w:p w14:paraId="2B57B661">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（三）报销/付款流程</w:t>
      </w:r>
    </w:p>
    <w:p w14:paraId="6A550D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经手人取得正规合法的报销单据，或编制清晰详实费用清单，在单据上签名</w:t>
      </w:r>
    </w:p>
    <w:p w14:paraId="42FA67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613AD6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（发票抬头开：</w:t>
      </w:r>
      <w:r>
        <w:rPr>
          <w:rFonts w:hint="eastAsia" w:ascii="宋体" w:hAnsi="宋体" w:eastAsia="宋体" w:cs="宋体"/>
          <w:color w:val="auto"/>
          <w:sz w:val="24"/>
          <w:szCs w:val="24"/>
          <w:lang w:eastAsia="zh-CN"/>
        </w:rPr>
        <w:t>重庆市璧山区新时代社会工作综合服务中心</w:t>
      </w:r>
      <w:r>
        <w:rPr>
          <w:rFonts w:hint="eastAsia" w:ascii="宋体" w:hAnsi="宋体" w:eastAsia="宋体" w:cs="宋体"/>
          <w:color w:val="auto"/>
          <w:sz w:val="24"/>
          <w:szCs w:val="24"/>
        </w:rPr>
        <w:t>）</w:t>
      </w:r>
    </w:p>
    <w:p w14:paraId="0B0CB7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w:t>
      </w:r>
      <w:r>
        <w:rPr>
          <w:rFonts w:hint="eastAsia" w:ascii="宋体" w:hAnsi="宋体" w:eastAsia="宋体" w:cs="宋体"/>
          <w:color w:val="auto"/>
          <w:sz w:val="24"/>
          <w:szCs w:val="24"/>
          <w:lang w:eastAsia="zh-CN"/>
        </w:rPr>
        <w:t>信用代码/税号：52500120MJP5908854</w:t>
      </w:r>
    </w:p>
    <w:p w14:paraId="386BEF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1F8226C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经第二者（或更多人）证明或验收，在单据上签名</w:t>
      </w:r>
    </w:p>
    <w:p w14:paraId="32CE04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7B2316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经手人持单据找审批者审批，审批者审批并签字</w:t>
      </w:r>
    </w:p>
    <w:p w14:paraId="3DA605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189D2B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经手人持单据到财务处报销</w:t>
      </w:r>
    </w:p>
    <w:p w14:paraId="1EA784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052AE7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会计或出纳对单据进行审核，并予以报销</w:t>
      </w:r>
    </w:p>
    <w:p w14:paraId="5F510B99">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（四）报销/付款制度</w:t>
      </w:r>
    </w:p>
    <w:p w14:paraId="0C21B0BB">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1、预算外的支出以及购置设备用品，均需提前向部门主管及上级领导提交申请，注明用途等，经批准后，自行购买或由综合行政部（财务部）负责购置。购置实物资产需遵守“实物资产管理”制度。</w:t>
      </w:r>
    </w:p>
    <w:p w14:paraId="0F0BBACB">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2、任何支出均需取得正式发票（发票上至少应当包含机构名称全称和统一信用代码）。特殊情况需注明不能取得原因，发票丢失的原则上不得给予报销。</w:t>
      </w:r>
    </w:p>
    <w:p w14:paraId="3626CED9">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3、以现金形式发放工资、劳务费、补贴、奖励等，应编制领款清单注明受款人姓名、领取标准、联系方式，超出个人所得税计税标准的必须留下受款者的联系方式和身份证号码，用于申报纳税。领款清单由受款者亲自签名或备注转账回单佐证，原则上不得代领（无卡人员、不便转账领取人员或未成年人员除外）。如受款者确实无法自行领取，需由别人代领的，受款者必须亲自向财务人员说明情况，此种情况代领者最多只能代领2人。</w:t>
      </w:r>
    </w:p>
    <w:p w14:paraId="527287CE">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4、出纳在报销时对原始单据、报销凭证的内容应认真进行审核，对于有异议的单据，有权向当事人询问清楚，对于违反财务规定的支出，有权拒绝予以报销或延期予以报销。</w:t>
      </w:r>
    </w:p>
    <w:p w14:paraId="43328351">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5、差旅费报销由于单据复杂，经手人须同财务人员一同填制“差旅费报销单”，之后再按报销/付款流程操作。</w:t>
      </w:r>
    </w:p>
    <w:p w14:paraId="77406D37">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6、每周二、五为集中报销日，无特殊情况出纳员不随时随地接受报销工作。</w:t>
      </w:r>
    </w:p>
    <w:p w14:paraId="5CE1731B">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pPr>
      <w:bookmarkStart w:id="8" w:name="_Toc27860"/>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九、实物资产、基建装修管理</w:t>
      </w:r>
      <w:bookmarkEnd w:id="8"/>
    </w:p>
    <w:p w14:paraId="7E57FD18">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（一）单位使用价值在2000元以上（专用设备价值1500元以上），使用年限在1年以上，即被列为实物资产进行管理。</w:t>
      </w:r>
    </w:p>
    <w:p w14:paraId="6856B394">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（二）实物资产采购管理</w:t>
      </w:r>
    </w:p>
    <w:p w14:paraId="16EFFFDE">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1、1000元以上的实物资产由需用者/部门向上级领导（机构主任/执行理事/理事会）申请，审批后由使用部门或综合行政部进行市场询价后购置。</w:t>
      </w:r>
    </w:p>
    <w:p w14:paraId="2AA876FF">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2、2000元以上的实物资产由需用者/部门向上级领导（机构主任/执行理事/理事会）申请，审批后由综合行政部负责购置，总务在购置前需进行市场询价，询价资料尽可能地存档。</w:t>
      </w:r>
    </w:p>
    <w:p w14:paraId="3DE5F8DC">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3、3000元以上的购置一般应由两人以上陪同前往或商议选定。如不能两人前往必须使用对公账户结算。</w:t>
      </w:r>
    </w:p>
    <w:p w14:paraId="218BE081">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（三）实物资产保管、领用、报废处理制度</w:t>
      </w:r>
    </w:p>
    <w:p w14:paraId="71F3188D">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1、实物资产统一由综合行政部（财务部）负责管理。需每年对实物资产进行登记盘点一次，编制实物资产清查报告。</w:t>
      </w:r>
    </w:p>
    <w:p w14:paraId="286A82E5">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2、发生实物资产丢失、毁损等情况，应及时查找原因按制度处理，并向行政主管及上级领导作报告。</w:t>
      </w:r>
    </w:p>
    <w:p w14:paraId="3FDF65CE">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3、实物资产采用谁使用谁负责保管的原则，服务点（社工站）、活动组或项目中使用的公用资产由具有总务职责的员工负责保管，保管人员应按机构规定对资产进行妥善使用和保养，尽量延长资产的使用寿命；领用资产需办理领用手续。</w:t>
      </w:r>
    </w:p>
    <w:p w14:paraId="02D77541">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pPr>
      <w:bookmarkStart w:id="9" w:name="_Toc25815"/>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十、财务工作管理</w:t>
      </w:r>
      <w:bookmarkEnd w:id="9"/>
    </w:p>
    <w:p w14:paraId="749F9091">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（一）会计凭证、会计账簿、会计报表和其他会计资料必须真实、准确、完整，并符合会计制度的规定。</w:t>
      </w:r>
    </w:p>
    <w:p w14:paraId="26299F99">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（二）财务工作人员办理会计事项必须填制或取得原始凭证，并根据审核的原始凭证编制记账凭证。会计、出纳记账，都必须在相关凭证上签字。</w:t>
      </w:r>
    </w:p>
    <w:p w14:paraId="63679C61">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（三）会计与出纳必须定期进行财务清查，保证账簿记录与实物、款项相符。库存现金保证每季度至少清点一次。</w:t>
      </w:r>
    </w:p>
    <w:p w14:paraId="52E401BB">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（四）财务工作人员应根据账簿记录编制会计报表上报上级领导，并报送有关部门。</w:t>
      </w:r>
    </w:p>
    <w:p w14:paraId="00EC8EDE">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（五）财务工作人员对本机构的各项经济实行会计监督。财务工作人员对不真实、不合法的原始凭证，不予受理；对记载不准确、不完整的原始凭证，有权予以退回，或要求更正、补充。</w:t>
      </w:r>
    </w:p>
    <w:p w14:paraId="4094894B">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（六）财务工作人员调动工作或者离职，必须与接管人员办清交接手续。财务工作人员办理交接手续，由综合行政部或上级领导监交。</w:t>
      </w:r>
    </w:p>
    <w:p w14:paraId="7F599936">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pPr>
      <w:bookmarkStart w:id="10" w:name="_Toc11223"/>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十一、会计档案管理</w:t>
      </w:r>
      <w:bookmarkEnd w:id="10"/>
    </w:p>
    <w:p w14:paraId="06A661E6">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（一）会计档案管理工作须遵守会计档案管理办法的相关规定。</w:t>
      </w:r>
    </w:p>
    <w:p w14:paraId="41A78B31">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（二）凡是本机构的会计凭证、会计账簿、会计报表、会计文件和其他有保存价值的资料（包括纸质和电子版），均应以纸质形式封存归档（电子版仅作为备份资料）。</w:t>
      </w:r>
    </w:p>
    <w:p w14:paraId="2BDE0792">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（三）会计凭证应按月、按编号顺序每月装订成册，标明月份、季度、年起止、号数、单据张数，由装订者盖章。</w:t>
      </w:r>
    </w:p>
    <w:p w14:paraId="04E0F07A">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（四）会计档案不得携带外出，凡查阅、复制、摘录会计档案，须经综合行政部及上级领导批准。</w:t>
      </w:r>
    </w:p>
    <w:p w14:paraId="5A032EC1">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pPr>
      <w:bookmarkStart w:id="11" w:name="_Toc32429"/>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十二、处罚办法</w:t>
      </w:r>
      <w:bookmarkEnd w:id="11"/>
    </w:p>
    <w:p w14:paraId="0E2E1DD7">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（一）出现下列情况之一的对财务人员予以警告并扣除其当月岗位津贴：</w:t>
      </w:r>
    </w:p>
    <w:p w14:paraId="0DD702D5">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1、违反本机构财务管理制度的相关规定的；</w:t>
      </w:r>
    </w:p>
    <w:p w14:paraId="18B8729A">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2、用不符合财务会计制度规定的凭证顶替银行存款或库存现金的；</w:t>
      </w:r>
    </w:p>
    <w:p w14:paraId="14BC7504">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3、未经批准，擅自挪用或借用他人资金（包括现金）或支付款项的；</w:t>
      </w:r>
    </w:p>
    <w:p w14:paraId="05089C65">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4、利用账户替其他单位和个人套取现金的；</w:t>
      </w:r>
    </w:p>
    <w:p w14:paraId="46D56490">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5、保留账外款项或将机构款项以财务人员个人储蓄方式存入银行的；</w:t>
      </w:r>
    </w:p>
    <w:p w14:paraId="73BA56B0">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6、违反本规定条款认定应予处罚的。</w:t>
      </w:r>
    </w:p>
    <w:p w14:paraId="08022206">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7、收取假币，个人承担70%，机构承担30%。</w:t>
      </w:r>
    </w:p>
    <w:p w14:paraId="57921D60">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（二）出现下列情况之一的，财务人员应予解聘：</w:t>
      </w:r>
    </w:p>
    <w:p w14:paraId="6FB6DF4A">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1、违反财务制度，造成财务工作严重混乱的；</w:t>
      </w:r>
    </w:p>
    <w:p w14:paraId="2F5002ED">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2、拒绝提供或提供虚假的会计凭证、账表、文件资料的；</w:t>
      </w:r>
    </w:p>
    <w:p w14:paraId="1380E306">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3、伪造、变造、谎报、毁灭、隐匿会计凭证、会计账簿的；</w:t>
      </w:r>
    </w:p>
    <w:p w14:paraId="090DC30F">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4、弄虚作假、营私舞弊，非法谋私，泄露秘密及贪污挪用机构款项的；</w:t>
      </w:r>
    </w:p>
    <w:p w14:paraId="1F605D53">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 xml:space="preserve">5、利用职务便利，非法占有或虚报冒领、骗取机构财物的； </w:t>
      </w:r>
    </w:p>
    <w:p w14:paraId="2067942C">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6、在工作中发生严重失误或者由于玩忽职守致使机构利益遭受损失的；</w:t>
      </w:r>
    </w:p>
    <w:p w14:paraId="2F55DFB1">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7、在工作中出现的差错、贻误造成的损失，须由当事人如数赔偿。多次出现小差错使机构财务工作遭受质疑的应予解聘；</w:t>
      </w:r>
    </w:p>
    <w:p w14:paraId="29B2C02E">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8、有其他渎职行为和严重错误，应当予以辞退的。</w:t>
      </w:r>
    </w:p>
    <w:p w14:paraId="02B61741">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pPr>
      <w:bookmarkStart w:id="12" w:name="_Toc12247"/>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十三、财务预算管理</w:t>
      </w:r>
      <w:bookmarkEnd w:id="12"/>
    </w:p>
    <w:p w14:paraId="3E60469E">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一）机构实行全面预算管理，预算管理须与机构战略一致，原则上机构的财务预算纳入每年度的年度计划中，年度计划应当对计划事项的收入以及预计支出作出预算。预算管理应当围绕机构未来年度经营计划开展。</w:t>
      </w:r>
    </w:p>
    <w:p w14:paraId="2E4C3E8F">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（二）财务预算以编制各部门年度计划任务清单、服务支出、筹款费用、人工预算、原材料消耗及采购预算、经营及管理费用预算等形成报表（可以与机构年度计划同步融合）。</w:t>
      </w:r>
    </w:p>
    <w:p w14:paraId="7F2B8981">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三）财务部门或综合行政部在机构的领导下，于每年十二月份启动机构各个部门的全面预算编制工作（融合机构年度计划中来），根据各部门的经营计划和目标，组织各部门、编制下一年度财务预算和年度计划，年底前完成合并预算报告的编制与审核工作。</w:t>
      </w:r>
    </w:p>
    <w:p w14:paraId="70202F2F">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（四）财务预算是各部门绩效考核的重要依据，绩效考核部门应将预算内容作为各预算单位的量化考核指标。</w:t>
      </w:r>
    </w:p>
    <w:p w14:paraId="53D300BD">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（五）财务部门是机构预算的日常管理部门（目前纳入综合行政部管辖，财务部事务归口综合行政部管理），负责组织预算申报、审批、执行、预算调整、分析与考核的相关工作。</w:t>
      </w:r>
    </w:p>
    <w:p w14:paraId="21B631BF">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pPr>
      <w:bookmarkStart w:id="13" w:name="_Toc31686"/>
      <w:r>
        <w:rPr>
          <w:rFonts w:hint="eastAsia" w:ascii="方正仿宋_GBK" w:hAnsi="方正仿宋_GBK" w:eastAsia="方正仿宋_GBK" w:cs="方正仿宋_GBK"/>
          <w:b/>
          <w:bCs/>
          <w:i w:val="0"/>
          <w:iCs w:val="0"/>
          <w:caps w:val="0"/>
          <w:color w:val="auto"/>
          <w:spacing w:val="8"/>
          <w:kern w:val="0"/>
          <w:sz w:val="24"/>
          <w:szCs w:val="24"/>
          <w:shd w:val="clear" w:color="auto" w:fill="FFFFFF"/>
          <w:lang w:val="en-US" w:eastAsia="zh-CN" w:bidi="ar-SA"/>
        </w:rPr>
        <w:t>十四、附则</w:t>
      </w:r>
      <w:bookmarkEnd w:id="13"/>
    </w:p>
    <w:p w14:paraId="4D822F16">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（一）财务部负责人工作责任制度</w:t>
      </w:r>
    </w:p>
    <w:p w14:paraId="12ED0224">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1、职务</w:t>
      </w:r>
    </w:p>
    <w:p w14:paraId="37D1ABD6">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1-1、在理事会和行政主任领导下，负责机构资金调配、费用核算和财务管理，推行现代化管理方式，进行经济核算和分析工作，并反映其成效。</w:t>
      </w:r>
    </w:p>
    <w:p w14:paraId="5F242100">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1-2、认真执行严格贯彻机构财务管理制度、财经纪律，加强财务管理，遵守国家政策、法令。保证国家、机构利益不受侵犯。</w:t>
      </w:r>
    </w:p>
    <w:p w14:paraId="6B92550A">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1-3、根据机构年度工作计划编制财务预算，并在日常工作中加强预算控制。</w:t>
      </w:r>
    </w:p>
    <w:p w14:paraId="323D8AE8">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1-4、负责财务历史资料、文件、凭证、报表的整理、搜集和立卷归档工作，并按规定手续报请销毁。</w:t>
      </w:r>
    </w:p>
    <w:p w14:paraId="52BD1523">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1-5、负责机构资金管理，监督其增减变动，负责盘盈、盘亏、报废清理、货款结算、催收和处理等工作。做到情况清楚，手续完备，数据准确，处理及时。</w:t>
      </w:r>
    </w:p>
    <w:p w14:paraId="7C2717A4">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1-6、负责组织起草财务方面的管理制度及有关规定。</w:t>
      </w:r>
    </w:p>
    <w:p w14:paraId="13C82B2B">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1-7、根据机构年度工作计划和发展目标，负责制定本部门工作计划和发展目标，并负责组织实施、落实和检查工作。</w:t>
      </w:r>
    </w:p>
    <w:p w14:paraId="6948A296">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1-8、负责完成机构领导临时布置的各项任务。</w:t>
      </w:r>
    </w:p>
    <w:p w14:paraId="13CA5773">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2、职权</w:t>
      </w:r>
    </w:p>
    <w:p w14:paraId="70F38A31">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2-1、对机构内各项资金和费用的使用有检查、监督权。有权根据运营情况发生的变化，对资金、费用的使用提出调整方案。</w:t>
      </w:r>
    </w:p>
    <w:p w14:paraId="488B09D7">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2-2、对违反国家政策、财经制度、财经纪律的收、支款项有权劝阻、制止。</w:t>
      </w:r>
    </w:p>
    <w:p w14:paraId="29F8EDEE">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2-3、对机构内的有关财务方面的规定和管理制度有权提出修改意见。</w:t>
      </w:r>
    </w:p>
    <w:p w14:paraId="7D612990">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2-4、有权对各部门、各种项目节约和浪费情况进行检查并提出奖惩意见。</w:t>
      </w:r>
    </w:p>
    <w:p w14:paraId="060F4CC3">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2-5、有权组织召开经济活动分析会，并向各部门索取有关资料和报表。</w:t>
      </w:r>
    </w:p>
    <w:p w14:paraId="5DA23BE5">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2-6、有权要求有关部门提供编制年、季、月度费用计划所需各种有关资料。</w:t>
      </w:r>
    </w:p>
    <w:p w14:paraId="3BE8EF8D">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3、职责</w:t>
      </w:r>
    </w:p>
    <w:p w14:paraId="6C0D846F">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3-1、对处理财会业务不当，造成账务混乱不清等现象负责。</w:t>
      </w:r>
    </w:p>
    <w:p w14:paraId="75F0B625">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3-2、对由于资金计划不到位、管理不善、监督不严，影响服务工作负责。</w:t>
      </w:r>
    </w:p>
    <w:p w14:paraId="48F1C2A4">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3-3、对不及时清理库存现金、银行存款、往来账款等账户造成损失负责。</w:t>
      </w:r>
    </w:p>
    <w:p w14:paraId="0E6CE9B8">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3-4、对国家规定的财务档案资料整理归档不及时，管理不严、出现损坏、遗失等现象负责。</w:t>
      </w:r>
    </w:p>
    <w:p w14:paraId="1E80D9B7">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3-5、未能根据机构年度工作计划和发展目标，及时调整本部门工作计划和发展目标并组织实施、落实和检查负责。</w:t>
      </w:r>
    </w:p>
    <w:p w14:paraId="66523D8B">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（二）出纳作业处理准则</w:t>
      </w:r>
    </w:p>
    <w:p w14:paraId="4086805D">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1、本处理准则包括现金及银行存款收入与支出等作业。</w:t>
      </w:r>
    </w:p>
    <w:p w14:paraId="32C66C0B">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2、为便于各服务点支付日常费用，可设备用金，其额度以该服务点一周的零星开支为限。备用金的领取须执行借款制度的要求。</w:t>
      </w:r>
    </w:p>
    <w:p w14:paraId="257343EC">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3、出纳办理现金、票据的支付业务，须严格遵守机构的报销/付款审批程序。</w:t>
      </w:r>
    </w:p>
    <w:p w14:paraId="39C5A48C">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4、所有支出凭证出纳负责审核其内容、金额与实际是否相符，经手人、证明人和审批者的签名是否齐全。如有疑问应先查询后出纳方能支付。</w:t>
      </w:r>
    </w:p>
    <w:p w14:paraId="3A37FC4C">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5、支付超出预算标准费用时，须知会财务部门负责人及上级领导知晓。</w:t>
      </w:r>
    </w:p>
    <w:p w14:paraId="20793D43">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6、出纳人员对各项货款及费用的支付，应将支票或现金交付受款人或厂商，本机构人员不得代领，如因特殊原因必须由本机构人员代领者，需由受款人或厂商提供收讫证明。</w:t>
      </w:r>
    </w:p>
    <w:p w14:paraId="0B3911C3">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7、机构一切支付，应以处理合法、合规的发票或凭证为依据，任何要求先行支付后补手续者均应予拒绝。</w:t>
      </w:r>
    </w:p>
    <w:p w14:paraId="6E1FAD72">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8、各项费用报销日期如下：</w:t>
      </w:r>
    </w:p>
    <w:p w14:paraId="79920E6C">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8-1、日常服务费用报销：每周二、五。</w:t>
      </w:r>
    </w:p>
    <w:p w14:paraId="4E0EC64E">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8-2、特殊情况付款：付款金额在1000元以上需提前1天通知出纳，付款金额在2000元以上需提前2天通知出纳。报销以原始凭证齐全并经核准者为限。</w:t>
      </w:r>
    </w:p>
    <w:p w14:paraId="1C3E3759">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8-3、薪金工资的付款：</w:t>
      </w:r>
    </w:p>
    <w:p w14:paraId="661604AF">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8-3-1、工资：全体员工工资均于每月15日前完成上一个月工资的转账支付。</w:t>
      </w:r>
    </w:p>
    <w:p w14:paraId="1750B155">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8-3-2、过节费和补贴：过节费在节日当月或前一个月连同工资一同支付，补贴在当月连同工资一同支付（过节费和补贴是否发放根据机构经济状况和机构决策情况，是否发放将根据机构安排而定）。</w:t>
      </w:r>
    </w:p>
    <w:p w14:paraId="5870C5AD">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8-3-3、离职员工工资与其他员工一同发放，按照当月工资结算日期一起结算。</w:t>
      </w:r>
    </w:p>
    <w:p w14:paraId="531B998A">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9、薪金工资的支付，应由综合行政部根据考勤统计情况、当月岗位职责考评、当月绩效成果考评，会同财务部或行政助理核算编制当月“工资表”，于付款期限前2日内送交出纳。因个人、部门原因未及时交纳考勤或进行线上考勤打卡者，造成影响工资发放或造成金额核算有误的情况由其自行负责。</w:t>
      </w:r>
    </w:p>
    <w:p w14:paraId="5F468806">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10、出纳在收到各种捐赠时，应书面向综合行政部（财务部）负责人、公共事务部主任和上级领导通报，通报内容包括收款日期、金额（外币及折合人民币）、资助者名称、附言等。</w:t>
      </w:r>
    </w:p>
    <w:p w14:paraId="43678127">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11、出纳工作应严格遵守本管理制度的相关要求，因违反本制度造成的损失由出纳自行承担。</w:t>
      </w:r>
    </w:p>
    <w:p w14:paraId="5E95AED3">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12、为了使内部财务更加透明，每月须统计内部员工交纳的各种款项，包括捐款、伙食费、义卖物品等，定期在员工大会上公布。</w:t>
      </w:r>
    </w:p>
    <w:p w14:paraId="2D9FC5E9">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13、出差开支标准及报销</w:t>
      </w:r>
    </w:p>
    <w:p w14:paraId="1EAD8182">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出差乘坐车、船、飞机和住宿、伙食、市内交通费按照实际支出进行报销，不得因为要报销私自铺张浪费或假借出差游玩（个人非因公的游玩或其他费用均不予以报销，若有弄虚作假予以报销了的一经查实按照不遵守机构财务管理制度和贪莫机构财务处理）。如出差人员投亲靠友自行解决住宿问题，则住宿和餐费按平均标准的40%计发给个人；如超标准住宿和餐费的，超支部分一律由个人自己负担；相关食宿标准因物价原因有所变动，因此食宿标准由机构管理层或机构负责人根据实际情况在出差需要时予以确定。</w:t>
      </w:r>
    </w:p>
    <w:p w14:paraId="613B7196">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14、出差期间发生的个人休闲观光、个人消费、赠送礼品、就近回家探亲办事等费用，一律由出差人员自负，不能报销。</w:t>
      </w:r>
    </w:p>
    <w:p w14:paraId="6C581258">
      <w:pPr>
        <w:keepNext w:val="0"/>
        <w:keepLines w:val="0"/>
        <w:pageBreakBefore w:val="0"/>
        <w:widowControl w:val="0"/>
        <w:kinsoku/>
        <w:wordWrap/>
        <w:overflowPunct/>
        <w:topLinePunct w:val="0"/>
        <w:autoSpaceDE/>
        <w:autoSpaceDN/>
        <w:bidi w:val="0"/>
        <w:adjustRightInd/>
        <w:snapToGrid/>
        <w:spacing w:line="320" w:lineRule="exact"/>
        <w:ind w:firstLine="512" w:firstLineChars="200"/>
        <w:textAlignment w:val="auto"/>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pPr>
      <w:bookmarkStart w:id="14" w:name="_Toc7586"/>
      <w:bookmarkStart w:id="15" w:name="_Toc21041"/>
      <w:bookmarkStart w:id="16" w:name="_Toc9319"/>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15、本制度自20</w:t>
      </w:r>
      <w:bookmarkStart w:id="17" w:name="_GoBack"/>
      <w:bookmarkEnd w:id="17"/>
      <w:r>
        <w:rPr>
          <w:rFonts w:hint="eastAsia" w:ascii="方正仿宋_GBK" w:hAnsi="方正仿宋_GBK" w:eastAsia="方正仿宋_GBK" w:cs="方正仿宋_GBK"/>
          <w:i w:val="0"/>
          <w:iCs w:val="0"/>
          <w:caps w:val="0"/>
          <w:color w:val="auto"/>
          <w:spacing w:val="8"/>
          <w:kern w:val="0"/>
          <w:sz w:val="24"/>
          <w:szCs w:val="24"/>
          <w:shd w:val="clear" w:color="auto" w:fill="FFFFFF"/>
          <w:lang w:val="en-US" w:eastAsia="zh-CN" w:bidi="ar-SA"/>
        </w:rPr>
        <w:t>23年10月13日起正式生效。</w:t>
      </w:r>
      <w:bookmarkEnd w:id="14"/>
      <w:bookmarkEnd w:id="15"/>
      <w:bookmarkEnd w:id="16"/>
    </w:p>
    <w:p w14:paraId="659FC1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A77127"/>
    <w:rsid w:val="40A77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2026-01-08T03:46:00Z</dcterms:created>
  <dc:creator>花丸轮子</dc:creator>
  <cp:lastModifiedBy>花丸轮子</cp:lastModifiedBy>
  <dcterms:modified xsi:type="dcterms:W3CDTF">2026-01-08T03:47:19Z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5E3D7CD29C3F4A31BA35600F524D1851_11</vt:lpwstr>
  </property>
  <property fmtid="{D5CDD505-2E9C-101B-9397-08002B2CF9AE}" pid="4" name="KSOTemplateDocerSaveRecord">
    <vt:lpwstr>eyJoZGlkIjoiMzZiMjMzYTAwY2MxOWRiNDM5MGZjOWMwMDFiZjJkMzQiLCJ1c2VySWQiOiIxMjc4MDIwMjAzIn0=</vt:lpwstr>
  </property>
</Properties>
</file>